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7510" w14:textId="77777777" w:rsidR="00D0106E" w:rsidRPr="003B6A9D" w:rsidRDefault="00D0106E" w:rsidP="00D0106E">
      <w:pPr>
        <w:spacing w:after="120"/>
        <w:jc w:val="center"/>
        <w:rPr>
          <w:b/>
        </w:rPr>
      </w:pPr>
      <w:r w:rsidRPr="003B6A9D">
        <w:rPr>
          <w:b/>
        </w:rPr>
        <w:t>DECISÃO DA AUTORIDADE COMPETENTE</w:t>
      </w:r>
    </w:p>
    <w:p w14:paraId="2E2EC8BF" w14:textId="77777777" w:rsidR="00D0106E" w:rsidRPr="003B6A9D" w:rsidRDefault="00D0106E" w:rsidP="00D0106E">
      <w:pPr>
        <w:spacing w:after="120"/>
        <w:ind w:firstLine="708"/>
      </w:pPr>
    </w:p>
    <w:p w14:paraId="53D80A5F" w14:textId="77777777" w:rsidR="00D0106E" w:rsidRPr="003B6A9D" w:rsidRDefault="00D0106E" w:rsidP="00D0106E">
      <w:pPr>
        <w:spacing w:after="120"/>
        <w:ind w:firstLine="1701"/>
      </w:pPr>
      <w:r w:rsidRPr="003B6A9D">
        <w:t>Vistos, etc.</w:t>
      </w:r>
    </w:p>
    <w:p w14:paraId="45704CC3" w14:textId="3E3741B4" w:rsidR="00D0106E" w:rsidRPr="003B6A9D" w:rsidRDefault="00D0106E" w:rsidP="00D0106E">
      <w:pPr>
        <w:spacing w:after="120"/>
        <w:ind w:firstLine="1701"/>
      </w:pPr>
      <w:r w:rsidRPr="003B6A9D">
        <w:t>Trata-se d</w:t>
      </w:r>
      <w:r w:rsidR="0089463E" w:rsidRPr="003B6A9D">
        <w:t>e</w:t>
      </w:r>
      <w:r w:rsidRPr="003B6A9D">
        <w:t xml:space="preserve"> procedimento licitatório referente a </w:t>
      </w:r>
      <w:r w:rsidR="0090495A" w:rsidRPr="003B6A9D">
        <w:rPr>
          <w:bCs/>
        </w:rPr>
        <w:t xml:space="preserve">Contratação de Empresa especializada para a execução do projeto de construção do muro em alvenaria com grades de proteção com pintura anticorrosiva no Centro de Exposições e Lazer Maurício </w:t>
      </w:r>
      <w:proofErr w:type="spellStart"/>
      <w:r w:rsidR="0090495A" w:rsidRPr="003B6A9D">
        <w:rPr>
          <w:bCs/>
        </w:rPr>
        <w:t>Thomazini</w:t>
      </w:r>
      <w:proofErr w:type="spellEnd"/>
      <w:r w:rsidR="0090495A" w:rsidRPr="003B6A9D">
        <w:rPr>
          <w:bCs/>
        </w:rPr>
        <w:t>, para atender as necessidades do Município de Anaurilândia – MS</w:t>
      </w:r>
      <w:r w:rsidRPr="003B6A9D">
        <w:t>, Processo Administrativo nº</w:t>
      </w:r>
      <w:r w:rsidR="0090495A" w:rsidRPr="003B6A9D">
        <w:t>.</w:t>
      </w:r>
      <w:r w:rsidRPr="003B6A9D">
        <w:t xml:space="preserve"> </w:t>
      </w:r>
      <w:r w:rsidR="0089463E" w:rsidRPr="003B6A9D">
        <w:t>0</w:t>
      </w:r>
      <w:r w:rsidR="0090495A" w:rsidRPr="003B6A9D">
        <w:t>12</w:t>
      </w:r>
      <w:r w:rsidR="0089463E" w:rsidRPr="003B6A9D">
        <w:t xml:space="preserve">/2023, Tomada de Preços </w:t>
      </w:r>
      <w:r w:rsidRPr="003B6A9D">
        <w:t>nº</w:t>
      </w:r>
      <w:r w:rsidR="0090495A" w:rsidRPr="003B6A9D">
        <w:t>.</w:t>
      </w:r>
      <w:r w:rsidRPr="003B6A9D">
        <w:t xml:space="preserve"> 00</w:t>
      </w:r>
      <w:r w:rsidR="0090495A" w:rsidRPr="003B6A9D">
        <w:t>3</w:t>
      </w:r>
      <w:r w:rsidRPr="003B6A9D">
        <w:t>/202</w:t>
      </w:r>
      <w:r w:rsidR="0089463E" w:rsidRPr="003B6A9D">
        <w:t>3</w:t>
      </w:r>
      <w:r w:rsidRPr="003B6A9D">
        <w:t>.</w:t>
      </w:r>
    </w:p>
    <w:p w14:paraId="003DA3E5" w14:textId="1C2B0AB6" w:rsidR="00D0106E" w:rsidRPr="003B6A9D" w:rsidRDefault="00D0106E" w:rsidP="00D0106E">
      <w:pPr>
        <w:spacing w:after="120"/>
        <w:ind w:firstLine="1701"/>
      </w:pPr>
      <w:r w:rsidRPr="003B6A9D">
        <w:t xml:space="preserve">Após a abertura dos documentos de habilitação (envelope 1), </w:t>
      </w:r>
      <w:proofErr w:type="gramStart"/>
      <w:r w:rsidRPr="003B6A9D">
        <w:t>e  decisão</w:t>
      </w:r>
      <w:proofErr w:type="gramEnd"/>
      <w:r w:rsidRPr="003B6A9D">
        <w:t xml:space="preserve"> da Comissão Permanente de Licitações, foi protocolado </w:t>
      </w:r>
      <w:r w:rsidRPr="003B6A9D">
        <w:rPr>
          <w:b/>
        </w:rPr>
        <w:t>RECURSO</w:t>
      </w:r>
      <w:r w:rsidRPr="003B6A9D">
        <w:t xml:space="preserve"> pela</w:t>
      </w:r>
      <w:r w:rsidR="0089463E" w:rsidRPr="003B6A9D">
        <w:t>s</w:t>
      </w:r>
      <w:r w:rsidRPr="003B6A9D">
        <w:t xml:space="preserve"> empresa</w:t>
      </w:r>
      <w:r w:rsidR="0089463E" w:rsidRPr="003B6A9D">
        <w:t>s</w:t>
      </w:r>
      <w:r w:rsidRPr="003B6A9D">
        <w:rPr>
          <w:b/>
        </w:rPr>
        <w:t xml:space="preserve"> </w:t>
      </w:r>
      <w:r w:rsidR="0090495A" w:rsidRPr="003B6A9D">
        <w:rPr>
          <w:b/>
        </w:rPr>
        <w:t>TCA ARQUITETURA E CONSULTORIA EIRELI</w:t>
      </w:r>
      <w:r w:rsidR="0090495A" w:rsidRPr="003B6A9D">
        <w:t xml:space="preserve">, devidamente inscrita no CNPJ sob o nº. 34.807.986/0001-28; </w:t>
      </w:r>
      <w:r w:rsidR="0090495A" w:rsidRPr="003B6A9D">
        <w:rPr>
          <w:b/>
          <w:bCs/>
        </w:rPr>
        <w:t>ALT ENGENHARIA EIRELI</w:t>
      </w:r>
      <w:r w:rsidR="0090495A" w:rsidRPr="003B6A9D">
        <w:t>,</w:t>
      </w:r>
      <w:r w:rsidR="0090495A" w:rsidRPr="003B6A9D">
        <w:rPr>
          <w:b/>
          <w:bCs/>
        </w:rPr>
        <w:t xml:space="preserve"> </w:t>
      </w:r>
      <w:r w:rsidR="0090495A" w:rsidRPr="003B6A9D">
        <w:t xml:space="preserve">devidamente inscrita no CNPJ sob o nº. 07.379.091/0001-67; e, </w:t>
      </w:r>
      <w:r w:rsidR="0090495A" w:rsidRPr="003B6A9D">
        <w:rPr>
          <w:b/>
        </w:rPr>
        <w:t>NICK RUAN DOS SANTOS SILVA ME</w:t>
      </w:r>
      <w:r w:rsidR="0090495A" w:rsidRPr="003B6A9D">
        <w:t xml:space="preserve"> devidamente inscrita no CNPJ sob o nº. 20.138.254/0001-88,</w:t>
      </w:r>
      <w:r w:rsidRPr="003B6A9D">
        <w:rPr>
          <w:bCs/>
        </w:rPr>
        <w:t xml:space="preserve"> </w:t>
      </w:r>
      <w:r w:rsidRPr="003B6A9D">
        <w:t>e</w:t>
      </w:r>
      <w:r w:rsidR="0090495A" w:rsidRPr="003B6A9D">
        <w:t>,</w:t>
      </w:r>
      <w:r w:rsidRPr="003B6A9D">
        <w:t xml:space="preserve"> </w:t>
      </w:r>
      <w:r w:rsidRPr="003B6A9D">
        <w:rPr>
          <w:b/>
        </w:rPr>
        <w:t xml:space="preserve">CONTRARRAZÕES </w:t>
      </w:r>
      <w:r w:rsidRPr="003B6A9D">
        <w:t>apresentada</w:t>
      </w:r>
      <w:r w:rsidR="0090495A" w:rsidRPr="003B6A9D">
        <w:t>s</w:t>
      </w:r>
      <w:r w:rsidRPr="003B6A9D">
        <w:t xml:space="preserve"> pela</w:t>
      </w:r>
      <w:r w:rsidR="0090495A" w:rsidRPr="003B6A9D">
        <w:t>s</w:t>
      </w:r>
      <w:r w:rsidRPr="003B6A9D">
        <w:t xml:space="preserve"> empresa</w:t>
      </w:r>
      <w:r w:rsidR="0090495A" w:rsidRPr="003B6A9D">
        <w:t>s</w:t>
      </w:r>
      <w:r w:rsidRPr="003B6A9D">
        <w:t xml:space="preserve"> </w:t>
      </w:r>
      <w:r w:rsidR="0090495A" w:rsidRPr="003B6A9D">
        <w:rPr>
          <w:b/>
          <w:bCs/>
        </w:rPr>
        <w:t>ALT ENGENHARIA EIRELI</w:t>
      </w:r>
      <w:r w:rsidR="0090495A" w:rsidRPr="003B6A9D">
        <w:t>,</w:t>
      </w:r>
      <w:r w:rsidR="0090495A" w:rsidRPr="003B6A9D">
        <w:rPr>
          <w:b/>
          <w:bCs/>
        </w:rPr>
        <w:t xml:space="preserve"> </w:t>
      </w:r>
      <w:r w:rsidR="0090495A" w:rsidRPr="003B6A9D">
        <w:t xml:space="preserve">devidamente inscrita no CNPJ sob o nº. 07.379.091/0001-67 e </w:t>
      </w:r>
      <w:r w:rsidR="0090495A" w:rsidRPr="003B6A9D">
        <w:rPr>
          <w:b/>
        </w:rPr>
        <w:t xml:space="preserve">PREDIAL CONSTRUÇÃO LTDA, </w:t>
      </w:r>
      <w:r w:rsidR="0090495A" w:rsidRPr="003B6A9D">
        <w:t>devidamente inscrita no CNPJ sob o nº. 13.676.569/0001-13</w:t>
      </w:r>
      <w:r w:rsidR="0089463E" w:rsidRPr="003B6A9D">
        <w:rPr>
          <w:bCs/>
        </w:rPr>
        <w:t>.</w:t>
      </w:r>
    </w:p>
    <w:p w14:paraId="57C52D81" w14:textId="674D007E" w:rsidR="0089463E" w:rsidRPr="003B6A9D" w:rsidRDefault="00D0106E" w:rsidP="00D0106E">
      <w:pPr>
        <w:spacing w:after="120"/>
        <w:ind w:firstLine="1701"/>
        <w:rPr>
          <w:bCs/>
        </w:rPr>
      </w:pPr>
      <w:r w:rsidRPr="003B6A9D">
        <w:t xml:space="preserve">Posteriormente, foi realizada a análise das razões e contrarrazões pela Comissão Permanente de Licitações </w:t>
      </w:r>
      <w:r w:rsidR="0089463E" w:rsidRPr="003B6A9D">
        <w:t xml:space="preserve">e equipe técnica </w:t>
      </w:r>
      <w:r w:rsidRPr="003B6A9D">
        <w:t xml:space="preserve">do Município de </w:t>
      </w:r>
      <w:r w:rsidR="0090495A" w:rsidRPr="003B6A9D">
        <w:t xml:space="preserve">Anaurilândia </w:t>
      </w:r>
      <w:r w:rsidR="0089463E" w:rsidRPr="003B6A9D">
        <w:t xml:space="preserve">- </w:t>
      </w:r>
      <w:r w:rsidRPr="003B6A9D">
        <w:t>MS</w:t>
      </w:r>
      <w:r w:rsidRPr="003B6A9D">
        <w:rPr>
          <w:bCs/>
        </w:rPr>
        <w:t>,</w:t>
      </w:r>
      <w:r w:rsidR="0089463E" w:rsidRPr="003B6A9D">
        <w:rPr>
          <w:bCs/>
        </w:rPr>
        <w:t xml:space="preserve"> que decidiram no seguinte sentido:</w:t>
      </w:r>
    </w:p>
    <w:p w14:paraId="5A137154" w14:textId="77777777" w:rsidR="0090495A" w:rsidRPr="003B6A9D" w:rsidRDefault="0090495A" w:rsidP="0090495A">
      <w:pPr>
        <w:spacing w:before="100" w:beforeAutospacing="1" w:after="100" w:afterAutospacing="1"/>
        <w:ind w:left="2268"/>
        <w:rPr>
          <w:bCs/>
          <w:i/>
          <w:sz w:val="20"/>
          <w:szCs w:val="20"/>
        </w:rPr>
      </w:pPr>
      <w:r w:rsidRPr="003B6A9D">
        <w:rPr>
          <w:b/>
          <w:i/>
          <w:sz w:val="20"/>
          <w:szCs w:val="20"/>
        </w:rPr>
        <w:t xml:space="preserve">a) </w:t>
      </w:r>
      <w:r w:rsidRPr="003B6A9D">
        <w:rPr>
          <w:i/>
          <w:sz w:val="20"/>
          <w:szCs w:val="20"/>
        </w:rPr>
        <w:t>Em atenção ao Princípio da Legalidade, do Princípio da Vinculação ao Instrumento Convocatório</w:t>
      </w:r>
      <w:r w:rsidRPr="003B6A9D">
        <w:rPr>
          <w:bCs/>
          <w:i/>
          <w:sz w:val="20"/>
          <w:szCs w:val="20"/>
        </w:rPr>
        <w:t>, receber os recursos interposto pelas empresas recorrentes uma vez que foram interpostos dentro do prazo legal;</w:t>
      </w:r>
    </w:p>
    <w:p w14:paraId="36EF96AE" w14:textId="77777777" w:rsidR="0090495A" w:rsidRPr="003B6A9D" w:rsidRDefault="0090495A" w:rsidP="0090495A">
      <w:pPr>
        <w:spacing w:before="100" w:beforeAutospacing="1" w:after="100" w:afterAutospacing="1"/>
        <w:ind w:left="2268"/>
        <w:rPr>
          <w:bCs/>
          <w:i/>
          <w:sz w:val="20"/>
          <w:szCs w:val="20"/>
        </w:rPr>
      </w:pPr>
      <w:r w:rsidRPr="003B6A9D">
        <w:rPr>
          <w:b/>
          <w:bCs/>
          <w:i/>
          <w:sz w:val="20"/>
          <w:szCs w:val="20"/>
        </w:rPr>
        <w:t xml:space="preserve">b) </w:t>
      </w:r>
      <w:r w:rsidRPr="003B6A9D">
        <w:rPr>
          <w:bCs/>
          <w:i/>
          <w:sz w:val="20"/>
          <w:szCs w:val="20"/>
        </w:rPr>
        <w:t xml:space="preserve">Em atenção ao Princípio da Vinculação ao Instrumento Convocatório e ao </w:t>
      </w:r>
      <w:r w:rsidRPr="003B6A9D">
        <w:rPr>
          <w:i/>
          <w:sz w:val="20"/>
          <w:szCs w:val="20"/>
        </w:rPr>
        <w:t xml:space="preserve">Princípio do Formalismo Moderado, bem como o </w:t>
      </w:r>
      <w:r w:rsidRPr="003B6A9D">
        <w:rPr>
          <w:bCs/>
          <w:i/>
          <w:sz w:val="20"/>
          <w:szCs w:val="20"/>
        </w:rPr>
        <w:t xml:space="preserve">disposto no item 6.4.5, </w:t>
      </w:r>
      <w:r w:rsidRPr="003B6A9D">
        <w:rPr>
          <w:b/>
          <w:i/>
          <w:sz w:val="20"/>
          <w:szCs w:val="20"/>
        </w:rPr>
        <w:t>RETIFICAR</w:t>
      </w:r>
      <w:r w:rsidRPr="003B6A9D">
        <w:rPr>
          <w:bCs/>
          <w:i/>
          <w:sz w:val="20"/>
          <w:szCs w:val="20"/>
        </w:rPr>
        <w:t xml:space="preserve"> a decisão inicialmente proferida, nos termos acima expostos; e no </w:t>
      </w:r>
      <w:r w:rsidRPr="003B6A9D">
        <w:rPr>
          <w:b/>
          <w:i/>
          <w:sz w:val="20"/>
          <w:szCs w:val="20"/>
        </w:rPr>
        <w:t>MÉRITO</w:t>
      </w:r>
      <w:r w:rsidRPr="003B6A9D">
        <w:rPr>
          <w:bCs/>
          <w:i/>
          <w:sz w:val="20"/>
          <w:szCs w:val="20"/>
        </w:rPr>
        <w:t xml:space="preserve">, </w:t>
      </w:r>
      <w:r w:rsidRPr="003B6A9D">
        <w:rPr>
          <w:b/>
          <w:bCs/>
          <w:i/>
          <w:sz w:val="20"/>
          <w:szCs w:val="20"/>
        </w:rPr>
        <w:t xml:space="preserve">DECLAR HABILITADA </w:t>
      </w:r>
      <w:r w:rsidRPr="003B6A9D">
        <w:rPr>
          <w:bCs/>
          <w:i/>
          <w:sz w:val="20"/>
          <w:szCs w:val="20"/>
        </w:rPr>
        <w:t xml:space="preserve">a Empresa </w:t>
      </w:r>
      <w:r w:rsidRPr="003B6A9D">
        <w:rPr>
          <w:b/>
          <w:bCs/>
          <w:i/>
          <w:sz w:val="20"/>
          <w:szCs w:val="20"/>
        </w:rPr>
        <w:t xml:space="preserve">ALT ENGENHARIA EIRELI, </w:t>
      </w:r>
      <w:r w:rsidRPr="003B6A9D">
        <w:rPr>
          <w:bCs/>
          <w:i/>
          <w:sz w:val="20"/>
          <w:szCs w:val="20"/>
        </w:rPr>
        <w:t>em razão do total atendimento aos requisitos de habilitação do edital;</w:t>
      </w:r>
    </w:p>
    <w:p w14:paraId="20747205" w14:textId="77777777" w:rsidR="0090495A" w:rsidRPr="003B6A9D" w:rsidRDefault="0090495A" w:rsidP="0090495A">
      <w:pPr>
        <w:spacing w:before="100" w:beforeAutospacing="1" w:after="100" w:afterAutospacing="1"/>
        <w:ind w:left="2268"/>
        <w:rPr>
          <w:bCs/>
          <w:i/>
          <w:sz w:val="20"/>
          <w:szCs w:val="20"/>
        </w:rPr>
      </w:pPr>
      <w:r w:rsidRPr="003B6A9D">
        <w:rPr>
          <w:b/>
          <w:i/>
          <w:sz w:val="20"/>
          <w:szCs w:val="20"/>
        </w:rPr>
        <w:lastRenderedPageBreak/>
        <w:t>c)</w:t>
      </w:r>
      <w:r w:rsidRPr="003B6A9D">
        <w:rPr>
          <w:i/>
          <w:sz w:val="20"/>
          <w:szCs w:val="20"/>
        </w:rPr>
        <w:t xml:space="preserve"> Em atenção ao Princípio da vinculação ao instrumento convocatório e </w:t>
      </w:r>
      <w:r w:rsidRPr="003B6A9D">
        <w:rPr>
          <w:bCs/>
          <w:i/>
          <w:sz w:val="20"/>
          <w:szCs w:val="20"/>
        </w:rPr>
        <w:t xml:space="preserve">ao disposto nos itens 6.4.2 e 6.4.2.2, nos termos dos argumentos acima aduzidos, no </w:t>
      </w:r>
      <w:r w:rsidRPr="003B6A9D">
        <w:rPr>
          <w:b/>
          <w:bCs/>
          <w:i/>
          <w:sz w:val="20"/>
          <w:szCs w:val="20"/>
        </w:rPr>
        <w:t>MÉRITO</w:t>
      </w:r>
      <w:r w:rsidRPr="003B6A9D">
        <w:rPr>
          <w:bCs/>
          <w:i/>
          <w:sz w:val="20"/>
          <w:szCs w:val="20"/>
        </w:rPr>
        <w:t xml:space="preserve"> </w:t>
      </w:r>
      <w:r w:rsidRPr="003B6A9D">
        <w:rPr>
          <w:b/>
          <w:i/>
          <w:sz w:val="20"/>
          <w:szCs w:val="20"/>
        </w:rPr>
        <w:t>RATIFICAR</w:t>
      </w:r>
      <w:r w:rsidRPr="003B6A9D">
        <w:rPr>
          <w:bCs/>
          <w:i/>
          <w:sz w:val="20"/>
          <w:szCs w:val="20"/>
        </w:rPr>
        <w:t xml:space="preserve"> a decisão inicialmente proferida e </w:t>
      </w:r>
      <w:r w:rsidRPr="003B6A9D">
        <w:rPr>
          <w:b/>
          <w:bCs/>
          <w:i/>
          <w:sz w:val="20"/>
          <w:szCs w:val="20"/>
        </w:rPr>
        <w:t>DECLAR INABILITADAS</w:t>
      </w:r>
      <w:r w:rsidRPr="003B6A9D">
        <w:rPr>
          <w:bCs/>
          <w:i/>
          <w:sz w:val="20"/>
          <w:szCs w:val="20"/>
        </w:rPr>
        <w:t xml:space="preserve"> às empresas: </w:t>
      </w:r>
      <w:r w:rsidRPr="003B6A9D">
        <w:rPr>
          <w:b/>
          <w:bCs/>
          <w:i/>
          <w:color w:val="000000"/>
          <w:sz w:val="20"/>
          <w:szCs w:val="20"/>
        </w:rPr>
        <w:t xml:space="preserve">TCA ARQUITETURA E CONSULTORIA EIRELI, NICK RUAN DOS SANTOS SILVA CONSTRUÇÕES ME, </w:t>
      </w:r>
      <w:r w:rsidRPr="003B6A9D">
        <w:rPr>
          <w:b/>
          <w:i/>
          <w:color w:val="000000"/>
          <w:sz w:val="20"/>
          <w:szCs w:val="20"/>
        </w:rPr>
        <w:t xml:space="preserve">BAZI ARQUITETURA E ENGENHARIA e </w:t>
      </w:r>
      <w:r w:rsidRPr="003B6A9D">
        <w:rPr>
          <w:b/>
          <w:bCs/>
          <w:i/>
          <w:sz w:val="20"/>
          <w:szCs w:val="20"/>
        </w:rPr>
        <w:t>AOG CONSTRUTORA LTDA – EPP</w:t>
      </w:r>
      <w:r w:rsidRPr="003B6A9D">
        <w:rPr>
          <w:bCs/>
          <w:i/>
          <w:sz w:val="20"/>
          <w:szCs w:val="20"/>
        </w:rPr>
        <w:t>.</w:t>
      </w:r>
    </w:p>
    <w:p w14:paraId="2E46F75E" w14:textId="77777777" w:rsidR="0090495A" w:rsidRPr="003B6A9D" w:rsidRDefault="0090495A" w:rsidP="0090495A">
      <w:pPr>
        <w:spacing w:before="100" w:beforeAutospacing="1" w:after="100" w:afterAutospacing="1"/>
        <w:ind w:left="2268"/>
        <w:rPr>
          <w:bCs/>
          <w:i/>
          <w:sz w:val="20"/>
          <w:szCs w:val="20"/>
        </w:rPr>
      </w:pPr>
      <w:r w:rsidRPr="003B6A9D">
        <w:rPr>
          <w:i/>
          <w:sz w:val="20"/>
          <w:szCs w:val="20"/>
        </w:rPr>
        <w:t xml:space="preserve">Ainda, respeitando o Princípio da Vinculação ao Instrumento Convocatório, Princípio do Formalismo Moderado, Princípio da Legalidade e as disposições da Lei Federal n°. 8.666/1993, </w:t>
      </w:r>
      <w:r w:rsidRPr="003B6A9D">
        <w:rPr>
          <w:b/>
          <w:i/>
          <w:sz w:val="20"/>
          <w:szCs w:val="20"/>
        </w:rPr>
        <w:t>RATIFICAR</w:t>
      </w:r>
      <w:r w:rsidRPr="003B6A9D">
        <w:rPr>
          <w:bCs/>
          <w:i/>
          <w:sz w:val="20"/>
          <w:szCs w:val="20"/>
        </w:rPr>
        <w:t xml:space="preserve"> a decisão que </w:t>
      </w:r>
      <w:r w:rsidRPr="003B6A9D">
        <w:rPr>
          <w:b/>
          <w:bCs/>
          <w:i/>
          <w:sz w:val="20"/>
          <w:szCs w:val="20"/>
        </w:rPr>
        <w:t xml:space="preserve">HABILITOU </w:t>
      </w:r>
      <w:r w:rsidRPr="003B6A9D">
        <w:rPr>
          <w:bCs/>
          <w:i/>
          <w:sz w:val="20"/>
          <w:szCs w:val="20"/>
        </w:rPr>
        <w:t xml:space="preserve">a empresa </w:t>
      </w:r>
      <w:bookmarkStart w:id="0" w:name="_Hlk133073131"/>
      <w:r w:rsidRPr="003B6A9D">
        <w:rPr>
          <w:b/>
          <w:bCs/>
          <w:i/>
          <w:sz w:val="20"/>
          <w:szCs w:val="20"/>
        </w:rPr>
        <w:t>PREDIAL CONSTRUÇÕES LTDA</w:t>
      </w:r>
      <w:bookmarkEnd w:id="0"/>
      <w:r w:rsidRPr="003B6A9D">
        <w:rPr>
          <w:bCs/>
          <w:i/>
          <w:sz w:val="20"/>
          <w:szCs w:val="20"/>
        </w:rPr>
        <w:t xml:space="preserve">, mesmo após requerimento da empresa </w:t>
      </w:r>
      <w:r w:rsidRPr="003B6A9D">
        <w:rPr>
          <w:b/>
          <w:bCs/>
          <w:i/>
          <w:sz w:val="20"/>
          <w:szCs w:val="20"/>
        </w:rPr>
        <w:t xml:space="preserve">NICK RUAN DOS SANTOS SILVA CONSTRUÇÕES ME </w:t>
      </w:r>
      <w:r w:rsidRPr="003B6A9D">
        <w:rPr>
          <w:bCs/>
          <w:i/>
          <w:sz w:val="20"/>
          <w:szCs w:val="20"/>
        </w:rPr>
        <w:t>para que fossem reanalisados e recalculados as quantificações do item 6.4.2 da mesma, em razão do total atendimento aos requisitos de habilitação do edital, nos termos acima expostos.</w:t>
      </w:r>
    </w:p>
    <w:p w14:paraId="738CAAE9" w14:textId="77777777" w:rsidR="0090495A" w:rsidRPr="003B6A9D" w:rsidRDefault="0090495A" w:rsidP="0090495A">
      <w:pPr>
        <w:spacing w:before="100" w:beforeAutospacing="1" w:after="100" w:afterAutospacing="1"/>
        <w:ind w:left="2268"/>
        <w:rPr>
          <w:bCs/>
          <w:i/>
          <w:sz w:val="20"/>
          <w:szCs w:val="20"/>
        </w:rPr>
      </w:pPr>
      <w:r w:rsidRPr="003B6A9D">
        <w:rPr>
          <w:bCs/>
          <w:i/>
          <w:sz w:val="20"/>
          <w:szCs w:val="20"/>
        </w:rPr>
        <w:t>É importante destacar que a conclusão do Presidente DESTA Comissão Permanente de Licitação não vincula a decisão da Autoridade Administrativa Superior, a quem cabe análise minuciosa dos Recursos, Contrarrazões e Decisão definitiva.</w:t>
      </w:r>
    </w:p>
    <w:p w14:paraId="464C3C92" w14:textId="03C975CF" w:rsidR="0089463E" w:rsidRPr="003B6A9D" w:rsidRDefault="0090495A" w:rsidP="003B6A9D">
      <w:pPr>
        <w:spacing w:before="100" w:beforeAutospacing="1" w:after="100" w:afterAutospacing="1"/>
        <w:ind w:left="2268"/>
        <w:rPr>
          <w:bCs/>
          <w:i/>
          <w:sz w:val="20"/>
          <w:szCs w:val="20"/>
        </w:rPr>
      </w:pPr>
      <w:r w:rsidRPr="003B6A9D">
        <w:rPr>
          <w:bCs/>
          <w:i/>
          <w:sz w:val="20"/>
          <w:szCs w:val="20"/>
        </w:rPr>
        <w:t>Por fim, em atenção ao art. 109, §4º, da Lei nº. 8.666/93, encaminhe-se os autos à análise da Autoridade Superior Competente, para análise, ciência dos termos dessa decisão e posterior deliberação do Recurso Administrativo em pauta.</w:t>
      </w:r>
    </w:p>
    <w:p w14:paraId="75BC87ED" w14:textId="5A5FB59D" w:rsidR="00D0106E" w:rsidRPr="003B6A9D" w:rsidRDefault="00D0106E" w:rsidP="00D0106E">
      <w:pPr>
        <w:spacing w:after="120"/>
        <w:ind w:firstLine="1701"/>
      </w:pPr>
      <w:r w:rsidRPr="003B6A9D">
        <w:t xml:space="preserve">Após a devida análise, a Assessoria Jurídica exarou Parecer pugnando pelo </w:t>
      </w:r>
      <w:r w:rsidR="00772D1E" w:rsidRPr="003B6A9D">
        <w:t xml:space="preserve">deferimento </w:t>
      </w:r>
      <w:r w:rsidRPr="003B6A9D">
        <w:t>parcial do recurso apresentado</w:t>
      </w:r>
      <w:r w:rsidR="00772D1E" w:rsidRPr="003B6A9D">
        <w:t xml:space="preserve"> pela</w:t>
      </w:r>
      <w:r w:rsidR="0090495A" w:rsidRPr="003B6A9D">
        <w:t>s</w:t>
      </w:r>
      <w:r w:rsidR="00772D1E" w:rsidRPr="003B6A9D">
        <w:t xml:space="preserve"> RECORRENTES</w:t>
      </w:r>
      <w:r w:rsidRPr="003B6A9D">
        <w:t>,</w:t>
      </w:r>
      <w:r w:rsidR="00772D1E" w:rsidRPr="003B6A9D">
        <w:t xml:space="preserve"> entretanto, </w:t>
      </w:r>
      <w:r w:rsidRPr="003B6A9D">
        <w:t>pelas raz</w:t>
      </w:r>
      <w:r w:rsidR="00772D1E" w:rsidRPr="003B6A9D">
        <w:t>ões</w:t>
      </w:r>
      <w:r w:rsidRPr="003B6A9D">
        <w:t xml:space="preserve"> exaradas no parecer opinou por acompanhar a decisão final da CPL, </w:t>
      </w:r>
      <w:r w:rsidR="00772D1E" w:rsidRPr="003B6A9D">
        <w:t xml:space="preserve">que declarou </w:t>
      </w:r>
      <w:r w:rsidR="0090495A" w:rsidRPr="003B6A9D">
        <w:rPr>
          <w:b/>
        </w:rPr>
        <w:t xml:space="preserve">INABILITADAS </w:t>
      </w:r>
      <w:r w:rsidR="00772D1E" w:rsidRPr="003B6A9D">
        <w:t xml:space="preserve">as empresas </w:t>
      </w:r>
      <w:r w:rsidR="00772D1E" w:rsidRPr="003B6A9D">
        <w:rPr>
          <w:bCs/>
        </w:rPr>
        <w:t xml:space="preserve">recorrentes </w:t>
      </w:r>
      <w:r w:rsidR="0090495A" w:rsidRPr="003B6A9D">
        <w:rPr>
          <w:b/>
          <w:bCs/>
          <w:color w:val="000000"/>
        </w:rPr>
        <w:t xml:space="preserve">TCA ARQUITETURA E CONSULTORIA EIRELI, NICK RUAN DOS SANTOS SILVA CONSTRUÇÕES ME, </w:t>
      </w:r>
      <w:r w:rsidR="0090495A" w:rsidRPr="003B6A9D">
        <w:rPr>
          <w:b/>
          <w:color w:val="000000"/>
        </w:rPr>
        <w:t xml:space="preserve">BAZI ARQUITETURA E ENGENHARIA e </w:t>
      </w:r>
      <w:r w:rsidR="0090495A" w:rsidRPr="003B6A9D">
        <w:rPr>
          <w:b/>
          <w:bCs/>
        </w:rPr>
        <w:t>AOG CONSTRUTORA LTDA – EPP</w:t>
      </w:r>
      <w:r w:rsidR="00772D1E" w:rsidRPr="003B6A9D">
        <w:t>,</w:t>
      </w:r>
      <w:r w:rsidR="00772D1E" w:rsidRPr="003B6A9D">
        <w:rPr>
          <w:bCs/>
        </w:rPr>
        <w:t xml:space="preserve"> </w:t>
      </w:r>
      <w:r w:rsidR="0090495A" w:rsidRPr="003B6A9D">
        <w:rPr>
          <w:bCs/>
        </w:rPr>
        <w:t>pelas razões elencadas tanto na Decisão final da Comissão Permanente de Licitação</w:t>
      </w:r>
      <w:r w:rsidR="001912E3" w:rsidRPr="003B6A9D">
        <w:rPr>
          <w:bCs/>
        </w:rPr>
        <w:t xml:space="preserve">; e declarou </w:t>
      </w:r>
      <w:r w:rsidR="001912E3" w:rsidRPr="003B6A9D">
        <w:rPr>
          <w:b/>
        </w:rPr>
        <w:t>HABILITADA</w:t>
      </w:r>
      <w:r w:rsidR="0090495A" w:rsidRPr="003B6A9D">
        <w:rPr>
          <w:b/>
        </w:rPr>
        <w:t>S</w:t>
      </w:r>
      <w:r w:rsidR="001912E3" w:rsidRPr="003B6A9D">
        <w:rPr>
          <w:b/>
        </w:rPr>
        <w:t xml:space="preserve"> </w:t>
      </w:r>
      <w:r w:rsidRPr="003B6A9D">
        <w:t>a</w:t>
      </w:r>
      <w:r w:rsidR="0090495A" w:rsidRPr="003B6A9D">
        <w:t>s</w:t>
      </w:r>
      <w:r w:rsidRPr="003B6A9D">
        <w:t xml:space="preserve"> empresa</w:t>
      </w:r>
      <w:r w:rsidR="0090495A" w:rsidRPr="003B6A9D">
        <w:t>s</w:t>
      </w:r>
      <w:r w:rsidRPr="003B6A9D">
        <w:t xml:space="preserve"> </w:t>
      </w:r>
      <w:r w:rsidR="003B6A9D" w:rsidRPr="003B6A9D">
        <w:rPr>
          <w:b/>
        </w:rPr>
        <w:t xml:space="preserve">PREDIAL CONSTRUÇÃO LTDA, </w:t>
      </w:r>
      <w:r w:rsidR="003B6A9D" w:rsidRPr="003B6A9D">
        <w:t xml:space="preserve">devidamente inscrita no CNPJ sob o nº. 13.676.569/0001-13, e, </w:t>
      </w:r>
      <w:r w:rsidR="003B6A9D" w:rsidRPr="003B6A9D">
        <w:rPr>
          <w:b/>
          <w:bCs/>
        </w:rPr>
        <w:t>ALT ENGENHARIA EIRELI</w:t>
      </w:r>
      <w:r w:rsidR="003B6A9D" w:rsidRPr="003B6A9D">
        <w:t>,</w:t>
      </w:r>
      <w:r w:rsidR="003B6A9D" w:rsidRPr="003B6A9D">
        <w:rPr>
          <w:b/>
          <w:bCs/>
        </w:rPr>
        <w:t xml:space="preserve"> </w:t>
      </w:r>
      <w:r w:rsidR="003B6A9D" w:rsidRPr="003B6A9D">
        <w:lastRenderedPageBreak/>
        <w:t>devidamente inscrita no CNPJ sob o nº. 07.379.091/0001-67</w:t>
      </w:r>
      <w:r w:rsidRPr="003B6A9D">
        <w:t>, que após minuciosa análise dos documentos apresentados, restou demonstrado o atendimento aos requisitos do Edital.</w:t>
      </w:r>
    </w:p>
    <w:p w14:paraId="5CB77599" w14:textId="77777777" w:rsidR="001912E3" w:rsidRPr="003B6A9D" w:rsidRDefault="001912E3" w:rsidP="00D0106E">
      <w:pPr>
        <w:spacing w:after="120"/>
        <w:ind w:firstLine="1701"/>
      </w:pPr>
      <w:r w:rsidRPr="003B6A9D">
        <w:t>É a síntese do necessário.</w:t>
      </w:r>
    </w:p>
    <w:p w14:paraId="05275B02" w14:textId="346513DF" w:rsidR="00D0106E" w:rsidRPr="003B6A9D" w:rsidRDefault="001912E3" w:rsidP="00D0106E">
      <w:pPr>
        <w:spacing w:after="120"/>
        <w:ind w:firstLine="1701"/>
      </w:pPr>
      <w:r w:rsidRPr="003B6A9D">
        <w:t>O</w:t>
      </w:r>
      <w:r w:rsidR="00D0106E" w:rsidRPr="003B6A9D">
        <w:t xml:space="preserve"> procedimento licitatório funciona como mecanismo de efetiva consumação dos princípios constitucionais da Administração Pública, em especial, os princípios da isonomia, da legalidade, da impessoalidade, da moralidade, da igualdade, da publicidade, da probidade administrativa, da vinculação ao instrumento convocatório, </w:t>
      </w:r>
      <w:r w:rsidR="003B6A9D" w:rsidRPr="003B6A9D">
        <w:t xml:space="preserve">do formalismo moderado, </w:t>
      </w:r>
      <w:r w:rsidR="00D0106E" w:rsidRPr="003B6A9D">
        <w:t>etc.</w:t>
      </w:r>
    </w:p>
    <w:p w14:paraId="51DB08D5" w14:textId="2C8114AD" w:rsidR="00D0106E" w:rsidRPr="003B6A9D" w:rsidRDefault="00D0106E" w:rsidP="00D0106E">
      <w:pPr>
        <w:spacing w:after="120"/>
        <w:ind w:firstLine="1701"/>
      </w:pPr>
      <w:r w:rsidRPr="003B6A9D">
        <w:t>Nesse sentido, a fim de atender aos princípios constitucionais e administrativos norteadores do procedimento licitatório, bem como a própria lei de licitações nº</w:t>
      </w:r>
      <w:r w:rsidR="003B6A9D" w:rsidRPr="003B6A9D">
        <w:t>.</w:t>
      </w:r>
      <w:r w:rsidRPr="003B6A9D">
        <w:t xml:space="preserve"> 8.666/1993,</w:t>
      </w:r>
      <w:r w:rsidR="009633AF" w:rsidRPr="003B6A9D">
        <w:t xml:space="preserve"> </w:t>
      </w:r>
      <w:r w:rsidR="001912E3" w:rsidRPr="003B6A9D">
        <w:rPr>
          <w:b/>
          <w:bCs/>
        </w:rPr>
        <w:t>DECIDO</w:t>
      </w:r>
      <w:r w:rsidR="001912E3" w:rsidRPr="003B6A9D">
        <w:t xml:space="preserve"> </w:t>
      </w:r>
      <w:r w:rsidRPr="003B6A9D">
        <w:t xml:space="preserve">pelo </w:t>
      </w:r>
      <w:r w:rsidRPr="003B6A9D">
        <w:rPr>
          <w:b/>
        </w:rPr>
        <w:t>DEFERIMENTO PARCIAL</w:t>
      </w:r>
      <w:r w:rsidRPr="003B6A9D">
        <w:t xml:space="preserve"> do</w:t>
      </w:r>
      <w:r w:rsidR="00785286" w:rsidRPr="003B6A9D">
        <w:t>s</w:t>
      </w:r>
      <w:r w:rsidRPr="003B6A9D">
        <w:t xml:space="preserve"> recurso</w:t>
      </w:r>
      <w:r w:rsidR="00785286" w:rsidRPr="003B6A9D">
        <w:t>s</w:t>
      </w:r>
      <w:r w:rsidRPr="003B6A9D">
        <w:t xml:space="preserve"> interposto</w:t>
      </w:r>
      <w:r w:rsidR="00785286" w:rsidRPr="003B6A9D">
        <w:t>s</w:t>
      </w:r>
      <w:r w:rsidRPr="003B6A9D">
        <w:t xml:space="preserve"> pela</w:t>
      </w:r>
      <w:r w:rsidR="00785286" w:rsidRPr="003B6A9D">
        <w:t>s</w:t>
      </w:r>
      <w:r w:rsidRPr="003B6A9D">
        <w:t xml:space="preserve"> </w:t>
      </w:r>
      <w:r w:rsidR="009633AF" w:rsidRPr="003B6A9D">
        <w:rPr>
          <w:b/>
          <w:bCs/>
        </w:rPr>
        <w:t>RECORRENTES</w:t>
      </w:r>
      <w:r w:rsidRPr="003B6A9D">
        <w:t xml:space="preserve">, entretanto </w:t>
      </w:r>
      <w:r w:rsidRPr="003B6A9D">
        <w:rPr>
          <w:b/>
        </w:rPr>
        <w:t>DECIDO</w:t>
      </w:r>
      <w:r w:rsidRPr="003B6A9D">
        <w:t>, quan</w:t>
      </w:r>
      <w:r w:rsidR="009633AF" w:rsidRPr="003B6A9D">
        <w:t>t</w:t>
      </w:r>
      <w:r w:rsidRPr="003B6A9D">
        <w:t xml:space="preserve">o a habilitação dos concorrentes, acompanhar a conclusão final exarada pela Comissão Permanente de Licitação – CPL e </w:t>
      </w:r>
      <w:r w:rsidRPr="003B6A9D">
        <w:rPr>
          <w:b/>
          <w:bCs/>
        </w:rPr>
        <w:t>DECLARAR INABILITADAS</w:t>
      </w:r>
      <w:r w:rsidRPr="003B6A9D">
        <w:rPr>
          <w:bCs/>
        </w:rPr>
        <w:t xml:space="preserve"> às empresas </w:t>
      </w:r>
      <w:r w:rsidR="003B6A9D" w:rsidRPr="003B6A9D">
        <w:rPr>
          <w:b/>
        </w:rPr>
        <w:t>TCA ARQUITETURA E CONSULTORIA EIRELI</w:t>
      </w:r>
      <w:r w:rsidR="003B6A9D" w:rsidRPr="003B6A9D">
        <w:t xml:space="preserve">; </w:t>
      </w:r>
      <w:r w:rsidR="003B6A9D" w:rsidRPr="003B6A9D">
        <w:rPr>
          <w:b/>
          <w:bCs/>
        </w:rPr>
        <w:t>ALT ENGENHARIA EIRELI</w:t>
      </w:r>
      <w:r w:rsidR="003B6A9D" w:rsidRPr="003B6A9D">
        <w:t xml:space="preserve">; </w:t>
      </w:r>
      <w:r w:rsidR="003B6A9D" w:rsidRPr="003B6A9D">
        <w:rPr>
          <w:b/>
        </w:rPr>
        <w:t>NICK RUAN DOS SANTOS SILVA ME</w:t>
      </w:r>
      <w:r w:rsidR="003B6A9D" w:rsidRPr="003B6A9D">
        <w:t xml:space="preserve">; </w:t>
      </w:r>
      <w:r w:rsidR="003B6A9D" w:rsidRPr="003B6A9D">
        <w:rPr>
          <w:b/>
          <w:color w:val="000000"/>
        </w:rPr>
        <w:t xml:space="preserve">BAZI ARQUITETURA E ENGENHARIA; </w:t>
      </w:r>
      <w:r w:rsidR="003B6A9D" w:rsidRPr="003B6A9D">
        <w:rPr>
          <w:color w:val="000000"/>
        </w:rPr>
        <w:t xml:space="preserve">e, </w:t>
      </w:r>
      <w:r w:rsidR="003B6A9D" w:rsidRPr="003B6A9D">
        <w:rPr>
          <w:b/>
          <w:bCs/>
        </w:rPr>
        <w:t>AOG CONSTRUTORA LTDA – EPP;</w:t>
      </w:r>
      <w:r w:rsidRPr="003B6A9D">
        <w:rPr>
          <w:bCs/>
        </w:rPr>
        <w:t xml:space="preserve"> e </w:t>
      </w:r>
      <w:r w:rsidRPr="003B6A9D">
        <w:rPr>
          <w:b/>
          <w:bCs/>
        </w:rPr>
        <w:t>DECLAR HABILITADA</w:t>
      </w:r>
      <w:r w:rsidR="003B6A9D" w:rsidRPr="003B6A9D">
        <w:rPr>
          <w:b/>
          <w:bCs/>
        </w:rPr>
        <w:t>S</w:t>
      </w:r>
      <w:r w:rsidRPr="003B6A9D">
        <w:rPr>
          <w:b/>
          <w:bCs/>
        </w:rPr>
        <w:t xml:space="preserve"> </w:t>
      </w:r>
      <w:r w:rsidRPr="003B6A9D">
        <w:rPr>
          <w:bCs/>
        </w:rPr>
        <w:t>a</w:t>
      </w:r>
      <w:r w:rsidR="003B6A9D" w:rsidRPr="003B6A9D">
        <w:rPr>
          <w:bCs/>
        </w:rPr>
        <w:t>s</w:t>
      </w:r>
      <w:r w:rsidRPr="003B6A9D">
        <w:rPr>
          <w:bCs/>
        </w:rPr>
        <w:t xml:space="preserve"> empresa</w:t>
      </w:r>
      <w:r w:rsidR="003B6A9D" w:rsidRPr="003B6A9D">
        <w:rPr>
          <w:bCs/>
        </w:rPr>
        <w:t>s</w:t>
      </w:r>
      <w:r w:rsidRPr="003B6A9D">
        <w:rPr>
          <w:bCs/>
        </w:rPr>
        <w:t xml:space="preserve"> </w:t>
      </w:r>
      <w:r w:rsidR="003B6A9D" w:rsidRPr="003B6A9D">
        <w:rPr>
          <w:b/>
        </w:rPr>
        <w:t xml:space="preserve">PREDIAL CONSTRUÇÃO LTDA, </w:t>
      </w:r>
      <w:r w:rsidR="003B6A9D" w:rsidRPr="003B6A9D">
        <w:t xml:space="preserve">devidamente inscrita no CNPJ sob o nº. 13.676.569/0001-13, e, </w:t>
      </w:r>
      <w:r w:rsidR="003B6A9D" w:rsidRPr="003B6A9D">
        <w:rPr>
          <w:b/>
          <w:bCs/>
        </w:rPr>
        <w:t>ALT ENGENHARIA EIRELI</w:t>
      </w:r>
      <w:r w:rsidR="003B6A9D" w:rsidRPr="003B6A9D">
        <w:t>,</w:t>
      </w:r>
      <w:r w:rsidR="003B6A9D" w:rsidRPr="003B6A9D">
        <w:rPr>
          <w:b/>
          <w:bCs/>
        </w:rPr>
        <w:t xml:space="preserve"> </w:t>
      </w:r>
      <w:r w:rsidR="003B6A9D" w:rsidRPr="003B6A9D">
        <w:t>devidamente inscrita no CNPJ sob o nº. 07.379.091/0001-67</w:t>
      </w:r>
      <w:r w:rsidRPr="003B6A9D">
        <w:rPr>
          <w:bCs/>
        </w:rPr>
        <w:t xml:space="preserve">, em razão atendimento aos requisitos de habilitação do edital </w:t>
      </w:r>
      <w:r w:rsidR="009633AF" w:rsidRPr="003B6A9D">
        <w:rPr>
          <w:bCs/>
        </w:rPr>
        <w:t xml:space="preserve">e do </w:t>
      </w:r>
      <w:r w:rsidRPr="003B6A9D">
        <w:rPr>
          <w:bCs/>
        </w:rPr>
        <w:t>Princípio da Legalidade</w:t>
      </w:r>
      <w:r w:rsidR="009633AF" w:rsidRPr="003B6A9D">
        <w:rPr>
          <w:bCs/>
        </w:rPr>
        <w:t xml:space="preserve">, </w:t>
      </w:r>
      <w:r w:rsidRPr="003B6A9D">
        <w:rPr>
          <w:bCs/>
        </w:rPr>
        <w:t>Princípio da Vinculação ao Instrumento Convocatório</w:t>
      </w:r>
      <w:r w:rsidR="009633AF" w:rsidRPr="003B6A9D">
        <w:rPr>
          <w:bCs/>
        </w:rPr>
        <w:t xml:space="preserve"> e Princípio do Formalismo Moderado</w:t>
      </w:r>
      <w:r w:rsidRPr="003B6A9D">
        <w:rPr>
          <w:b/>
        </w:rPr>
        <w:t xml:space="preserve">, </w:t>
      </w:r>
      <w:r w:rsidRPr="003B6A9D">
        <w:t>nos termos expostos na decisão da CPL e no Parecer da Assessoria Jurídica deste Município.</w:t>
      </w:r>
    </w:p>
    <w:p w14:paraId="5AEEBA8E" w14:textId="77777777" w:rsidR="00D0106E" w:rsidRPr="003B6A9D" w:rsidRDefault="00D0106E" w:rsidP="00D0106E">
      <w:pPr>
        <w:spacing w:after="120"/>
        <w:ind w:firstLine="1701"/>
      </w:pPr>
    </w:p>
    <w:p w14:paraId="1377B800" w14:textId="1584BC4A" w:rsidR="00D0106E" w:rsidRDefault="003B6A9D" w:rsidP="00D0106E">
      <w:pPr>
        <w:spacing w:after="120"/>
        <w:ind w:firstLine="1701"/>
      </w:pPr>
      <w:r w:rsidRPr="0064127A">
        <w:t xml:space="preserve">Anaurilândia </w:t>
      </w:r>
      <w:r w:rsidR="00D0106E" w:rsidRPr="0064127A">
        <w:t xml:space="preserve">– MS, </w:t>
      </w:r>
      <w:r w:rsidRPr="0064127A">
        <w:t>0</w:t>
      </w:r>
      <w:r w:rsidR="0064127A" w:rsidRPr="0064127A">
        <w:t>4</w:t>
      </w:r>
      <w:r w:rsidR="00D0106E" w:rsidRPr="0064127A">
        <w:t xml:space="preserve"> de </w:t>
      </w:r>
      <w:r w:rsidRPr="0064127A">
        <w:t>maio</w:t>
      </w:r>
      <w:r w:rsidR="00D0106E" w:rsidRPr="0064127A">
        <w:t xml:space="preserve"> de 2023.</w:t>
      </w:r>
    </w:p>
    <w:p w14:paraId="6AF4321A" w14:textId="3532ED7B" w:rsidR="0064127A" w:rsidRDefault="0064127A" w:rsidP="00D0106E">
      <w:pPr>
        <w:spacing w:after="120"/>
        <w:ind w:firstLine="1701"/>
      </w:pPr>
    </w:p>
    <w:p w14:paraId="7DCD6005" w14:textId="1CFCF46C" w:rsidR="0064127A" w:rsidRDefault="0064127A" w:rsidP="0064127A">
      <w:pPr>
        <w:pStyle w:val="SemEspaamento"/>
        <w:jc w:val="center"/>
      </w:pPr>
      <w:r>
        <w:t>EDSON STEFANO TAKAZONO</w:t>
      </w:r>
    </w:p>
    <w:p w14:paraId="73823324" w14:textId="13580045" w:rsidR="0064127A" w:rsidRPr="003B6A9D" w:rsidRDefault="0064127A" w:rsidP="0064127A">
      <w:pPr>
        <w:pStyle w:val="SemEspaamento"/>
        <w:jc w:val="center"/>
      </w:pPr>
      <w:r>
        <w:t>Prefeito Municipal</w:t>
      </w:r>
    </w:p>
    <w:p w14:paraId="72DA8661" w14:textId="77777777" w:rsidR="00D6483B" w:rsidRDefault="00D6483B"/>
    <w:sectPr w:rsidR="00D6483B"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F24E" w14:textId="77777777" w:rsidR="0061023A" w:rsidRDefault="0061023A" w:rsidP="0061023A">
      <w:pPr>
        <w:spacing w:line="240" w:lineRule="auto"/>
      </w:pPr>
      <w:r>
        <w:separator/>
      </w:r>
    </w:p>
  </w:endnote>
  <w:endnote w:type="continuationSeparator" w:id="0">
    <w:p w14:paraId="5E279A99" w14:textId="77777777" w:rsidR="0061023A" w:rsidRDefault="0061023A" w:rsidP="00610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52F7" w14:textId="18947AF0" w:rsidR="0061023A" w:rsidRDefault="0061023A">
    <w:pPr>
      <w:pStyle w:val="Rodap"/>
    </w:pPr>
    <w:r>
      <w:rPr>
        <w:noProof/>
        <w:lang w:eastAsia="pt-BR"/>
      </w:rPr>
      <w:drawing>
        <wp:inline distT="0" distB="0" distL="0" distR="0" wp14:anchorId="133D06A2" wp14:editId="2734263B">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B8958" w14:textId="77777777" w:rsidR="0061023A" w:rsidRDefault="0061023A" w:rsidP="0061023A">
      <w:pPr>
        <w:spacing w:line="240" w:lineRule="auto"/>
      </w:pPr>
      <w:r>
        <w:separator/>
      </w:r>
    </w:p>
  </w:footnote>
  <w:footnote w:type="continuationSeparator" w:id="0">
    <w:p w14:paraId="6A0A8E95" w14:textId="77777777" w:rsidR="0061023A" w:rsidRDefault="0061023A" w:rsidP="00610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B93B9" w14:textId="77777777" w:rsidR="0061023A" w:rsidRDefault="0061023A" w:rsidP="0061023A">
    <w:pPr>
      <w:pStyle w:val="Cabealho"/>
      <w:shd w:val="clear" w:color="auto" w:fill="305598"/>
      <w:jc w:val="center"/>
    </w:pPr>
    <w:r>
      <w:rPr>
        <w:noProof/>
        <w:lang w:eastAsia="pt-BR"/>
      </w:rPr>
      <w:drawing>
        <wp:inline distT="0" distB="0" distL="0" distR="0" wp14:anchorId="13AEFB19" wp14:editId="3AE3AE39">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08CD8B4" w14:textId="77777777" w:rsidR="0061023A" w:rsidRDefault="006102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6E"/>
    <w:rsid w:val="001912E3"/>
    <w:rsid w:val="00360603"/>
    <w:rsid w:val="003B6A9D"/>
    <w:rsid w:val="0061023A"/>
    <w:rsid w:val="0064127A"/>
    <w:rsid w:val="0070639E"/>
    <w:rsid w:val="00772D1E"/>
    <w:rsid w:val="00785286"/>
    <w:rsid w:val="007A71FE"/>
    <w:rsid w:val="0089463E"/>
    <w:rsid w:val="0090495A"/>
    <w:rsid w:val="009633AF"/>
    <w:rsid w:val="00C140BD"/>
    <w:rsid w:val="00D0106E"/>
    <w:rsid w:val="00D11919"/>
    <w:rsid w:val="00D64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0140"/>
  <w15:chartTrackingRefBased/>
  <w15:docId w15:val="{CBF51267-42E5-4724-BAAF-B649328A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6E"/>
    <w:pPr>
      <w:spacing w:after="0" w:line="360" w:lineRule="auto"/>
      <w:jc w:val="both"/>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4127A"/>
    <w:pPr>
      <w:spacing w:after="0" w:line="240" w:lineRule="auto"/>
      <w:jc w:val="both"/>
    </w:pPr>
    <w:rPr>
      <w:rFonts w:ascii="Arial" w:hAnsi="Arial" w:cs="Arial"/>
      <w:sz w:val="24"/>
      <w:szCs w:val="24"/>
    </w:rPr>
  </w:style>
  <w:style w:type="paragraph" w:styleId="Cabealho">
    <w:name w:val="header"/>
    <w:basedOn w:val="Normal"/>
    <w:link w:val="CabealhoChar"/>
    <w:uiPriority w:val="99"/>
    <w:unhideWhenUsed/>
    <w:rsid w:val="0061023A"/>
    <w:pPr>
      <w:tabs>
        <w:tab w:val="center" w:pos="4252"/>
        <w:tab w:val="right" w:pos="8504"/>
      </w:tabs>
      <w:spacing w:line="240" w:lineRule="auto"/>
    </w:pPr>
  </w:style>
  <w:style w:type="character" w:customStyle="1" w:styleId="CabealhoChar">
    <w:name w:val="Cabeçalho Char"/>
    <w:basedOn w:val="Fontepargpadro"/>
    <w:link w:val="Cabealho"/>
    <w:uiPriority w:val="99"/>
    <w:rsid w:val="0061023A"/>
    <w:rPr>
      <w:rFonts w:ascii="Arial" w:hAnsi="Arial" w:cs="Arial"/>
      <w:sz w:val="24"/>
      <w:szCs w:val="24"/>
    </w:rPr>
  </w:style>
  <w:style w:type="paragraph" w:styleId="Rodap">
    <w:name w:val="footer"/>
    <w:basedOn w:val="Normal"/>
    <w:link w:val="RodapChar"/>
    <w:uiPriority w:val="99"/>
    <w:unhideWhenUsed/>
    <w:rsid w:val="0061023A"/>
    <w:pPr>
      <w:tabs>
        <w:tab w:val="center" w:pos="4252"/>
        <w:tab w:val="right" w:pos="8504"/>
      </w:tabs>
      <w:spacing w:line="240" w:lineRule="auto"/>
    </w:pPr>
  </w:style>
  <w:style w:type="character" w:customStyle="1" w:styleId="RodapChar">
    <w:name w:val="Rodapé Char"/>
    <w:basedOn w:val="Fontepargpadro"/>
    <w:link w:val="Rodap"/>
    <w:uiPriority w:val="99"/>
    <w:rsid w:val="0061023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859</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PMA</cp:lastModifiedBy>
  <cp:revision>8</cp:revision>
  <dcterms:created xsi:type="dcterms:W3CDTF">2023-05-02T17:11:00Z</dcterms:created>
  <dcterms:modified xsi:type="dcterms:W3CDTF">2023-05-05T13:39:00Z</dcterms:modified>
</cp:coreProperties>
</file>