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940A" w14:textId="77777777" w:rsidR="00B04AC5" w:rsidRDefault="00B04AC5" w:rsidP="00B04AC5">
      <w:pPr>
        <w:jc w:val="center"/>
        <w:rPr>
          <w:b/>
          <w:sz w:val="28"/>
          <w:szCs w:val="28"/>
        </w:rPr>
      </w:pPr>
    </w:p>
    <w:p w14:paraId="3B7D4688" w14:textId="77777777" w:rsidR="00B04AC5" w:rsidRPr="004D4771" w:rsidRDefault="00B04AC5" w:rsidP="00B04AC5">
      <w:pPr>
        <w:jc w:val="center"/>
        <w:rPr>
          <w:b/>
          <w:sz w:val="28"/>
          <w:szCs w:val="28"/>
        </w:rPr>
      </w:pPr>
      <w:r w:rsidRPr="004D4771">
        <w:rPr>
          <w:b/>
          <w:sz w:val="28"/>
          <w:szCs w:val="28"/>
        </w:rPr>
        <w:t>Estudo Técnico Preliminar</w:t>
      </w:r>
    </w:p>
    <w:p w14:paraId="52D791D5" w14:textId="77777777" w:rsidR="00B04AC5" w:rsidRPr="0001451D" w:rsidRDefault="00B04AC5" w:rsidP="00B04AC5">
      <w:pPr>
        <w:spacing w:after="120"/>
        <w:jc w:val="both"/>
      </w:pPr>
    </w:p>
    <w:p w14:paraId="33026FF9" w14:textId="77777777" w:rsidR="00B04AC5" w:rsidRPr="00177648" w:rsidRDefault="00B04AC5" w:rsidP="00177648">
      <w:pPr>
        <w:shd w:val="clear" w:color="auto" w:fill="FFFFFF" w:themeFill="background1"/>
        <w:spacing w:after="120" w:line="360" w:lineRule="auto"/>
        <w:jc w:val="both"/>
        <w:rPr>
          <w:b/>
        </w:rPr>
      </w:pPr>
      <w:r w:rsidRPr="00177648">
        <w:rPr>
          <w:b/>
        </w:rPr>
        <w:t>1. Introdução</w:t>
      </w:r>
    </w:p>
    <w:p w14:paraId="149B2A20" w14:textId="1D038425" w:rsidR="00B04AC5" w:rsidRPr="00174013" w:rsidRDefault="00B04AC5" w:rsidP="005D2BD6">
      <w:pPr>
        <w:spacing w:after="120" w:line="360" w:lineRule="auto"/>
        <w:jc w:val="both"/>
      </w:pPr>
      <w:r w:rsidRPr="00177648">
        <w:rPr>
          <w:b/>
          <w:color w:val="000000" w:themeColor="text1"/>
        </w:rPr>
        <w:t>1.1</w:t>
      </w:r>
      <w:r w:rsidRPr="00177648">
        <w:rPr>
          <w:bCs/>
          <w:color w:val="000000" w:themeColor="text1"/>
        </w:rPr>
        <w:t xml:space="preserve"> Este documento apresenta o Estudo Técnico Preliminar, onde será avaliada a viabilidade da </w:t>
      </w:r>
      <w:bookmarkStart w:id="0" w:name="_Hlk173832169"/>
      <w:r w:rsidRPr="00177648">
        <w:t>contratação de empresa</w:t>
      </w:r>
      <w:r w:rsidR="00177648" w:rsidRPr="00177648">
        <w:t xml:space="preserve"> especializada na execução do projeto de</w:t>
      </w:r>
      <w:r w:rsidR="00F46C88" w:rsidRPr="00F46C88">
        <w:t xml:space="preserve"> </w:t>
      </w:r>
      <w:r w:rsidR="005D2BD6">
        <w:t xml:space="preserve">CONSTRUÇÃO DO MURO DIVISÓRIO DE PLACA PRÉ-MOLDADA DE CONCRETO DA APAE (ASSOCIAÇÃO DE PAIS E AMIGOS DOS EXCEPCIONAIS) </w:t>
      </w:r>
      <w:r w:rsidR="00177648" w:rsidRPr="00177648">
        <w:t xml:space="preserve">em </w:t>
      </w:r>
      <w:r w:rsidR="00177648">
        <w:t>A</w:t>
      </w:r>
      <w:r w:rsidR="00177648" w:rsidRPr="00177648">
        <w:t>naurilândia</w:t>
      </w:r>
      <w:r w:rsidR="00177648">
        <w:t>- MS</w:t>
      </w:r>
      <w:r w:rsidRPr="00177648">
        <w:t>.</w:t>
      </w:r>
      <w:bookmarkEnd w:id="0"/>
    </w:p>
    <w:tbl>
      <w:tblPr>
        <w:tblStyle w:val="Tabelacomgrade"/>
        <w:tblW w:w="0" w:type="auto"/>
        <w:tblInd w:w="108" w:type="dxa"/>
        <w:tblLook w:val="04A0" w:firstRow="1" w:lastRow="0" w:firstColumn="1" w:lastColumn="0" w:noHBand="0" w:noVBand="1"/>
      </w:tblPr>
      <w:tblGrid>
        <w:gridCol w:w="616"/>
        <w:gridCol w:w="6415"/>
        <w:gridCol w:w="655"/>
        <w:gridCol w:w="700"/>
      </w:tblGrid>
      <w:tr w:rsidR="00B04AC5" w:rsidRPr="001F61CD" w14:paraId="192D67AE" w14:textId="77777777" w:rsidTr="00F3255A">
        <w:trPr>
          <w:trHeight w:val="397"/>
        </w:trPr>
        <w:tc>
          <w:tcPr>
            <w:tcW w:w="615" w:type="dxa"/>
            <w:vAlign w:val="center"/>
          </w:tcPr>
          <w:p w14:paraId="1FABD0B0"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Item</w:t>
            </w:r>
          </w:p>
        </w:tc>
        <w:tc>
          <w:tcPr>
            <w:tcW w:w="6680" w:type="dxa"/>
            <w:vAlign w:val="center"/>
          </w:tcPr>
          <w:p w14:paraId="1D71B938"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Descrição</w:t>
            </w:r>
          </w:p>
        </w:tc>
        <w:tc>
          <w:tcPr>
            <w:tcW w:w="611" w:type="dxa"/>
            <w:vAlign w:val="center"/>
          </w:tcPr>
          <w:p w14:paraId="2EDB658C"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Med.</w:t>
            </w:r>
          </w:p>
        </w:tc>
        <w:tc>
          <w:tcPr>
            <w:tcW w:w="706" w:type="dxa"/>
            <w:vAlign w:val="center"/>
          </w:tcPr>
          <w:p w14:paraId="31D37B49" w14:textId="77777777" w:rsidR="00B04AC5" w:rsidRPr="001F61CD" w:rsidRDefault="00B04AC5" w:rsidP="00177648">
            <w:pPr>
              <w:spacing w:line="360" w:lineRule="auto"/>
              <w:jc w:val="center"/>
              <w:rPr>
                <w:b/>
                <w:bCs/>
                <w:color w:val="000000" w:themeColor="text1"/>
                <w:sz w:val="20"/>
                <w:szCs w:val="20"/>
              </w:rPr>
            </w:pPr>
            <w:proofErr w:type="spellStart"/>
            <w:r w:rsidRPr="001F61CD">
              <w:rPr>
                <w:b/>
                <w:bCs/>
                <w:color w:val="000000" w:themeColor="text1"/>
                <w:sz w:val="20"/>
                <w:szCs w:val="20"/>
              </w:rPr>
              <w:t>Qtd</w:t>
            </w:r>
            <w:proofErr w:type="spellEnd"/>
            <w:r w:rsidRPr="001F61CD">
              <w:rPr>
                <w:b/>
                <w:bCs/>
                <w:color w:val="000000" w:themeColor="text1"/>
                <w:sz w:val="20"/>
                <w:szCs w:val="20"/>
              </w:rPr>
              <w:t>.</w:t>
            </w:r>
          </w:p>
        </w:tc>
      </w:tr>
      <w:tr w:rsidR="00B04AC5" w:rsidRPr="001F61CD" w14:paraId="1A1D9B26" w14:textId="77777777" w:rsidTr="00F3255A">
        <w:trPr>
          <w:trHeight w:val="397"/>
        </w:trPr>
        <w:tc>
          <w:tcPr>
            <w:tcW w:w="615" w:type="dxa"/>
            <w:vAlign w:val="center"/>
          </w:tcPr>
          <w:p w14:paraId="7DEF2E9C"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1</w:t>
            </w:r>
          </w:p>
        </w:tc>
        <w:tc>
          <w:tcPr>
            <w:tcW w:w="6680" w:type="dxa"/>
            <w:vAlign w:val="center"/>
          </w:tcPr>
          <w:p w14:paraId="5E29111B" w14:textId="3B1DE3D5" w:rsidR="00DF698B" w:rsidRPr="005D2BD6" w:rsidRDefault="00F61F44" w:rsidP="005D2BD6">
            <w:pPr>
              <w:spacing w:line="360" w:lineRule="auto"/>
              <w:jc w:val="both"/>
            </w:pPr>
            <w:r w:rsidRPr="001F61CD">
              <w:rPr>
                <w:color w:val="000000" w:themeColor="text1"/>
                <w:sz w:val="20"/>
                <w:szCs w:val="20"/>
              </w:rPr>
              <w:t>C</w:t>
            </w:r>
            <w:r w:rsidR="00174013" w:rsidRPr="001F61CD">
              <w:rPr>
                <w:color w:val="000000" w:themeColor="text1"/>
                <w:sz w:val="20"/>
                <w:szCs w:val="20"/>
              </w:rPr>
              <w:t>ontratação de empresa especializada na execução do projeto de</w:t>
            </w:r>
            <w:r w:rsidR="00F46C88">
              <w:t xml:space="preserve"> </w:t>
            </w:r>
            <w:r w:rsidR="005D2BD6">
              <w:t xml:space="preserve">CONSTRUÇÃO DO MURO DIVISÓRIO DE PLACA PRÉ-MOLDADA DE CONCRETO DA APAE (ASSOCIAÇÃO DE PAIS E AMIGOS DOS EXCEPCIONAIS) </w:t>
            </w:r>
            <w:r w:rsidR="00DF698B" w:rsidRPr="001F61CD">
              <w:rPr>
                <w:color w:val="000000" w:themeColor="text1"/>
                <w:sz w:val="20"/>
                <w:szCs w:val="20"/>
              </w:rPr>
              <w:t>em Anaurilândia- MS.</w:t>
            </w:r>
          </w:p>
          <w:p w14:paraId="5BDC23E9" w14:textId="688224DA" w:rsidR="00B04AC5" w:rsidRPr="001F61CD" w:rsidRDefault="00B04AC5" w:rsidP="00177648">
            <w:pPr>
              <w:spacing w:line="360" w:lineRule="auto"/>
              <w:jc w:val="both"/>
              <w:rPr>
                <w:color w:val="000000" w:themeColor="text1"/>
                <w:sz w:val="20"/>
                <w:szCs w:val="20"/>
              </w:rPr>
            </w:pPr>
          </w:p>
        </w:tc>
        <w:tc>
          <w:tcPr>
            <w:tcW w:w="611" w:type="dxa"/>
            <w:vAlign w:val="center"/>
          </w:tcPr>
          <w:p w14:paraId="275A8A9F"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Un.</w:t>
            </w:r>
          </w:p>
        </w:tc>
        <w:tc>
          <w:tcPr>
            <w:tcW w:w="706" w:type="dxa"/>
            <w:vAlign w:val="center"/>
          </w:tcPr>
          <w:p w14:paraId="5784BB98"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1</w:t>
            </w:r>
          </w:p>
        </w:tc>
      </w:tr>
    </w:tbl>
    <w:p w14:paraId="314BF378" w14:textId="77777777" w:rsidR="00B04AC5" w:rsidRPr="00177648" w:rsidRDefault="00B04AC5" w:rsidP="00177648">
      <w:pPr>
        <w:spacing w:after="120" w:line="360" w:lineRule="auto"/>
        <w:jc w:val="both"/>
        <w:rPr>
          <w:b/>
          <w:bCs/>
          <w:color w:val="000000" w:themeColor="text1"/>
        </w:rPr>
      </w:pPr>
    </w:p>
    <w:p w14:paraId="49C821FA" w14:textId="77777777" w:rsidR="00B04AC5" w:rsidRPr="00177648" w:rsidRDefault="00B04AC5" w:rsidP="00177648">
      <w:pPr>
        <w:spacing w:after="120" w:line="360" w:lineRule="auto"/>
        <w:jc w:val="both"/>
        <w:rPr>
          <w:b/>
          <w:bCs/>
          <w:color w:val="000000" w:themeColor="text1"/>
        </w:rPr>
      </w:pPr>
      <w:r w:rsidRPr="00177648">
        <w:rPr>
          <w:b/>
          <w:bCs/>
          <w:color w:val="000000" w:themeColor="text1"/>
        </w:rPr>
        <w:t xml:space="preserve">1.2 </w:t>
      </w:r>
      <w:bookmarkStart w:id="1" w:name="_Hlk145146371"/>
      <w:r w:rsidRPr="00177648">
        <w:rPr>
          <w:b/>
          <w:bCs/>
          <w:color w:val="000000" w:themeColor="text1"/>
        </w:rPr>
        <w:t>Natureza do Objeto</w:t>
      </w:r>
    </w:p>
    <w:p w14:paraId="431C6EEF" w14:textId="3BBB9FAD" w:rsidR="00B04AC5" w:rsidRDefault="00B04AC5" w:rsidP="00177648">
      <w:pPr>
        <w:spacing w:after="120" w:line="360" w:lineRule="auto"/>
        <w:jc w:val="both"/>
        <w:rPr>
          <w:color w:val="000000" w:themeColor="text1"/>
        </w:rPr>
      </w:pPr>
      <w:r w:rsidRPr="00177648">
        <w:rPr>
          <w:b/>
          <w:bCs/>
          <w:color w:val="000000" w:themeColor="text1"/>
        </w:rPr>
        <w:t>1.2.1</w:t>
      </w:r>
      <w:r w:rsidRPr="00177648">
        <w:rPr>
          <w:color w:val="000000" w:themeColor="text1"/>
        </w:rPr>
        <w:t xml:space="preserve"> </w:t>
      </w:r>
      <w:bookmarkStart w:id="2" w:name="_Hlk173833171"/>
      <w:bookmarkEnd w:id="1"/>
      <w:r w:rsidR="00174013" w:rsidRPr="00174013">
        <w:rPr>
          <w:color w:val="000000" w:themeColor="text1"/>
        </w:rPr>
        <w:t xml:space="preserve">Os serviços objeto do presente estudo são caracterizados como obra, para os fins do disposto no inciso XII do art. 6º da Lei Federal nº 14.133/2021. </w:t>
      </w:r>
    </w:p>
    <w:bookmarkEnd w:id="2"/>
    <w:p w14:paraId="27E97442" w14:textId="77777777" w:rsidR="00174013" w:rsidRPr="00174013" w:rsidRDefault="00174013" w:rsidP="00177648">
      <w:pPr>
        <w:spacing w:after="120" w:line="360" w:lineRule="auto"/>
        <w:jc w:val="both"/>
        <w:rPr>
          <w:color w:val="000000" w:themeColor="text1"/>
        </w:rPr>
      </w:pPr>
    </w:p>
    <w:p w14:paraId="34D8B0C6" w14:textId="77777777" w:rsidR="00B04AC5" w:rsidRPr="00177648" w:rsidRDefault="00B04AC5" w:rsidP="00177648">
      <w:pPr>
        <w:spacing w:after="120" w:line="360" w:lineRule="auto"/>
        <w:jc w:val="both"/>
        <w:rPr>
          <w:b/>
        </w:rPr>
      </w:pPr>
      <w:r w:rsidRPr="00177648">
        <w:rPr>
          <w:b/>
        </w:rPr>
        <w:t>2. Necessidade da Contratação (Justificativa)</w:t>
      </w:r>
    </w:p>
    <w:p w14:paraId="65C4E125" w14:textId="330B165E" w:rsidR="005D2BD6" w:rsidRPr="005D2BD6" w:rsidRDefault="00F46C88" w:rsidP="005D2BD6">
      <w:pPr>
        <w:spacing w:after="120" w:line="360" w:lineRule="auto"/>
        <w:jc w:val="both"/>
        <w:rPr>
          <w:b/>
          <w:bCs/>
        </w:rPr>
      </w:pPr>
      <w:r>
        <w:t xml:space="preserve">2.1. </w:t>
      </w:r>
      <w:r w:rsidR="005D2BD6" w:rsidRPr="005D2BD6">
        <w:rPr>
          <w:b/>
          <w:bCs/>
        </w:rPr>
        <w:t>Segurança dos Alunos e Colaboradores:</w:t>
      </w:r>
      <w:r w:rsidR="005D2BD6">
        <w:rPr>
          <w:b/>
          <w:bCs/>
        </w:rPr>
        <w:t xml:space="preserve"> </w:t>
      </w:r>
      <w:r w:rsidR="005D2BD6" w:rsidRPr="005D2BD6">
        <w:t>A segurança é um dos principais fatores que justificam a construção do muro. A APAE recebe pessoas com diversas deficiências, que podem ter dificuldades de locomoção, comunicação e interação com o ambiente ao seu redor. A instalação de um muro adequado ajudará a proteger os alunos contra possíveis incidentes externos, como o ingresso de pessoas não autorizadas nas dependências da instituição, prevenindo acidentes e garantindo que os alunos permaneçam dentro dos espaços destinados ao atendimento especializado.</w:t>
      </w:r>
    </w:p>
    <w:p w14:paraId="502D6B05" w14:textId="49038C44" w:rsidR="005D2BD6" w:rsidRPr="005D2BD6" w:rsidRDefault="005D2BD6" w:rsidP="005D2BD6">
      <w:pPr>
        <w:spacing w:after="120" w:line="360" w:lineRule="auto"/>
        <w:jc w:val="both"/>
        <w:rPr>
          <w:b/>
          <w:bCs/>
        </w:rPr>
      </w:pPr>
      <w:r w:rsidRPr="005D2BD6">
        <w:rPr>
          <w:b/>
          <w:bCs/>
        </w:rPr>
        <w:t>2.</w:t>
      </w:r>
      <w:r>
        <w:rPr>
          <w:b/>
          <w:bCs/>
        </w:rPr>
        <w:t xml:space="preserve">2. </w:t>
      </w:r>
      <w:r w:rsidRPr="005D2BD6">
        <w:rPr>
          <w:b/>
          <w:bCs/>
        </w:rPr>
        <w:t>Proteção Contra Situações de Perigo Externo:</w:t>
      </w:r>
      <w:r>
        <w:rPr>
          <w:b/>
          <w:bCs/>
        </w:rPr>
        <w:t xml:space="preserve"> </w:t>
      </w:r>
      <w:r w:rsidRPr="005D2BD6">
        <w:t xml:space="preserve">O muro também funcionará como uma barreira contra situações de violência ou riscos externos, como o acesso de pessoas </w:t>
      </w:r>
      <w:r w:rsidRPr="005D2BD6">
        <w:lastRenderedPageBreak/>
        <w:t>de fora com intenções prejudiciais ou comportamentos agressivos. Isso é particularmente importante em áreas urbanas com maior fluxo de pessoas, onde a segurança dos estudantes pode ser comprometida.</w:t>
      </w:r>
    </w:p>
    <w:p w14:paraId="46EFDA1F" w14:textId="38DAC8D4" w:rsidR="005D2BD6" w:rsidRPr="005D2BD6" w:rsidRDefault="005D2BD6" w:rsidP="005D2BD6">
      <w:pPr>
        <w:spacing w:after="120" w:line="360" w:lineRule="auto"/>
        <w:jc w:val="both"/>
        <w:rPr>
          <w:b/>
          <w:bCs/>
        </w:rPr>
      </w:pPr>
      <w:r>
        <w:rPr>
          <w:b/>
          <w:bCs/>
        </w:rPr>
        <w:t xml:space="preserve">2.3. </w:t>
      </w:r>
      <w:r w:rsidRPr="005D2BD6">
        <w:rPr>
          <w:b/>
          <w:bCs/>
        </w:rPr>
        <w:t>Isolamento Acústico e Melhoria no Ambiente Escolar:</w:t>
      </w:r>
      <w:r>
        <w:rPr>
          <w:b/>
          <w:bCs/>
        </w:rPr>
        <w:t xml:space="preserve"> </w:t>
      </w:r>
      <w:r w:rsidRPr="005D2BD6">
        <w:t>Além de sua função de proteção, o muro contribui para a melhoria do ambiente escolar, oferecendo maior controle sobre o nível de ruídos externos que poderiam interferir no processo de aprendizagem e no atendimento dos alunos. Isso é especialmente importante em instituições que atendem crianças e adolescentes com necessidades especiais, para os quais um ambiente tranquilo e controlado é crucial para o desenvolvimento de suas habilidades.</w:t>
      </w:r>
    </w:p>
    <w:p w14:paraId="76F9F38F" w14:textId="12739C55" w:rsidR="005D2BD6" w:rsidRPr="005D2BD6" w:rsidRDefault="005D2BD6" w:rsidP="005D2BD6">
      <w:pPr>
        <w:spacing w:after="120" w:line="360" w:lineRule="auto"/>
        <w:jc w:val="both"/>
        <w:rPr>
          <w:b/>
          <w:bCs/>
        </w:rPr>
      </w:pPr>
      <w:r>
        <w:rPr>
          <w:b/>
          <w:bCs/>
        </w:rPr>
        <w:t xml:space="preserve">2.4. </w:t>
      </w:r>
      <w:r w:rsidRPr="005D2BD6">
        <w:rPr>
          <w:b/>
          <w:bCs/>
        </w:rPr>
        <w:t>Garantia de Privacidade e Dignidade:</w:t>
      </w:r>
      <w:r>
        <w:rPr>
          <w:b/>
          <w:bCs/>
        </w:rPr>
        <w:t xml:space="preserve"> </w:t>
      </w:r>
      <w:r w:rsidRPr="005D2BD6">
        <w:t>A construção do muro também assegura a privacidade dos alunos e respeita sua dignidade, proporcionando um ambiente mais seguro e isolado de olhares curiosos ou invasivos. Isso é particularmente relevante para instituições como a APAE, que lida com questões sensíveis relacionadas à deficiência e ao desenvolvimento de cada indivíduo.</w:t>
      </w:r>
    </w:p>
    <w:p w14:paraId="5225C801" w14:textId="2EF2B5E7" w:rsidR="00EA408C" w:rsidRDefault="005D2BD6" w:rsidP="00EA408C">
      <w:pPr>
        <w:spacing w:after="120" w:line="360" w:lineRule="auto"/>
        <w:jc w:val="both"/>
      </w:pPr>
      <w:r>
        <w:t xml:space="preserve">Por fim, a </w:t>
      </w:r>
      <w:r w:rsidRPr="005D2BD6">
        <w:t>construção do muro da APAE é uma medida necessária para garantir a segurança, a privacidade e o bem-estar dos alunos e funcionários da instituição. Com a implementação dessa estrutura, a APAE poderá oferecer um ambiente mais seguro, tranquilo e eficiente para o desenvolvimento de atividades pedagógicas e terapêuticas, sempre respeitando as necessidades específicas dos alunos atendidos.</w:t>
      </w:r>
    </w:p>
    <w:p w14:paraId="26443A0F" w14:textId="4E5A83B3" w:rsidR="00B04AC5" w:rsidRPr="00177648" w:rsidRDefault="00B04AC5" w:rsidP="00177648">
      <w:pPr>
        <w:spacing w:after="120" w:line="360" w:lineRule="auto"/>
        <w:jc w:val="both"/>
        <w:rPr>
          <w:b/>
          <w:bCs/>
        </w:rPr>
      </w:pPr>
      <w:r w:rsidRPr="00177648">
        <w:rPr>
          <w:b/>
          <w:bCs/>
        </w:rPr>
        <w:t xml:space="preserve">3. Contratação Anterior </w:t>
      </w:r>
    </w:p>
    <w:p w14:paraId="738190AB" w14:textId="4794AC47" w:rsidR="00DF698B" w:rsidRPr="00177648" w:rsidRDefault="00B04AC5" w:rsidP="00177648">
      <w:pPr>
        <w:spacing w:after="120" w:line="360" w:lineRule="auto"/>
        <w:jc w:val="both"/>
      </w:pPr>
      <w:r w:rsidRPr="00177648">
        <w:rPr>
          <w:b/>
          <w:bCs/>
        </w:rPr>
        <w:t>3.1</w:t>
      </w:r>
      <w:r w:rsidRPr="00177648">
        <w:t xml:space="preserve"> Não há.</w:t>
      </w:r>
    </w:p>
    <w:p w14:paraId="79B071E5" w14:textId="77777777" w:rsidR="00B04AC5" w:rsidRPr="00177648" w:rsidRDefault="00B04AC5" w:rsidP="00177648">
      <w:pPr>
        <w:shd w:val="clear" w:color="auto" w:fill="FFFFFF"/>
        <w:spacing w:after="120" w:line="360" w:lineRule="auto"/>
        <w:jc w:val="both"/>
        <w:textAlignment w:val="baseline"/>
        <w:rPr>
          <w:b/>
          <w:bCs/>
          <w:color w:val="000000"/>
        </w:rPr>
      </w:pPr>
      <w:r w:rsidRPr="00177648">
        <w:rPr>
          <w:b/>
          <w:bCs/>
          <w:color w:val="000000"/>
        </w:rPr>
        <w:t>4. Previsão no Plano de Contratações Anual</w:t>
      </w:r>
    </w:p>
    <w:p w14:paraId="010E4EE3" w14:textId="03109C2E" w:rsidR="00B04AC5" w:rsidRPr="00177648" w:rsidRDefault="00B04AC5" w:rsidP="00177648">
      <w:pPr>
        <w:spacing w:after="120" w:line="360" w:lineRule="auto"/>
        <w:jc w:val="both"/>
      </w:pPr>
      <w:r w:rsidRPr="00177648">
        <w:rPr>
          <w:b/>
          <w:bCs/>
        </w:rPr>
        <w:t>4.1</w:t>
      </w:r>
      <w:r w:rsidRPr="00177648">
        <w:t xml:space="preserve"> Não há previsão da presente demanda em Plano Anual de Contratações, uma vez que o Município de </w:t>
      </w:r>
      <w:r w:rsidRPr="00177648">
        <w:rPr>
          <w:color w:val="000000" w:themeColor="text1"/>
        </w:rPr>
        <w:t>Anaurilândia - MS</w:t>
      </w:r>
      <w:r w:rsidRPr="00177648">
        <w:t xml:space="preserve"> somente elaborará PCA para as aquisições e contratação a partir do ano de 202</w:t>
      </w:r>
      <w:r w:rsidR="00174013">
        <w:t>5</w:t>
      </w:r>
      <w:r w:rsidRPr="00177648">
        <w:t>.</w:t>
      </w:r>
    </w:p>
    <w:p w14:paraId="1CF51523" w14:textId="77777777" w:rsidR="00B04AC5" w:rsidRPr="00177648" w:rsidRDefault="00B04AC5" w:rsidP="00177648">
      <w:pPr>
        <w:spacing w:after="120" w:line="360" w:lineRule="auto"/>
        <w:jc w:val="both"/>
      </w:pPr>
    </w:p>
    <w:p w14:paraId="01389BD0" w14:textId="77777777" w:rsidR="00B04AC5" w:rsidRPr="00177648" w:rsidRDefault="00B04AC5" w:rsidP="00177648">
      <w:pPr>
        <w:spacing w:after="120" w:line="360" w:lineRule="auto"/>
        <w:jc w:val="both"/>
        <w:rPr>
          <w:b/>
          <w:bCs/>
          <w:color w:val="000000"/>
        </w:rPr>
      </w:pPr>
      <w:r w:rsidRPr="00177648">
        <w:rPr>
          <w:b/>
          <w:bCs/>
          <w:color w:val="000000"/>
        </w:rPr>
        <w:t>5. Requisitos da Contratação</w:t>
      </w:r>
    </w:p>
    <w:p w14:paraId="73BE2D19" w14:textId="779D0C2C" w:rsidR="00B04AC5" w:rsidRDefault="00B04AC5" w:rsidP="00177648">
      <w:pPr>
        <w:spacing w:after="120" w:line="360" w:lineRule="auto"/>
        <w:jc w:val="both"/>
        <w:rPr>
          <w:b/>
        </w:rPr>
      </w:pPr>
      <w:bookmarkStart w:id="3" w:name="_Hlk145147888"/>
      <w:r w:rsidRPr="00177648">
        <w:rPr>
          <w:b/>
        </w:rPr>
        <w:t>5.1 Normativos disciplinadores:</w:t>
      </w:r>
    </w:p>
    <w:p w14:paraId="7E4523CD" w14:textId="77777777" w:rsidR="00ED3052" w:rsidRPr="00685377" w:rsidRDefault="00ED3052" w:rsidP="00ED3052">
      <w:pPr>
        <w:pStyle w:val="PargrafodaLista"/>
        <w:numPr>
          <w:ilvl w:val="0"/>
          <w:numId w:val="7"/>
        </w:numPr>
        <w:spacing w:after="120" w:line="360" w:lineRule="auto"/>
        <w:jc w:val="both"/>
        <w:rPr>
          <w:bCs/>
        </w:rPr>
      </w:pPr>
      <w:r w:rsidRPr="00685377">
        <w:rPr>
          <w:bCs/>
        </w:rPr>
        <w:lastRenderedPageBreak/>
        <w:t>Lei Federal n° 14.133/2021;</w:t>
      </w:r>
    </w:p>
    <w:p w14:paraId="3D7B64D0" w14:textId="77777777" w:rsidR="00ED3052" w:rsidRPr="00685377" w:rsidRDefault="00ED3052" w:rsidP="00ED3052">
      <w:pPr>
        <w:pStyle w:val="PargrafodaLista"/>
        <w:numPr>
          <w:ilvl w:val="0"/>
          <w:numId w:val="7"/>
        </w:numPr>
        <w:spacing w:after="120" w:line="360" w:lineRule="auto"/>
        <w:jc w:val="both"/>
        <w:rPr>
          <w:bCs/>
        </w:rPr>
      </w:pPr>
      <w:r w:rsidRPr="00685377">
        <w:rPr>
          <w:bCs/>
        </w:rPr>
        <w:t>Lei Complementar n° 123/2006;</w:t>
      </w:r>
    </w:p>
    <w:p w14:paraId="41D7446C" w14:textId="77777777" w:rsidR="00ED3052" w:rsidRPr="00685377" w:rsidRDefault="00ED3052" w:rsidP="00ED3052">
      <w:pPr>
        <w:pStyle w:val="PargrafodaLista"/>
        <w:numPr>
          <w:ilvl w:val="0"/>
          <w:numId w:val="7"/>
        </w:numPr>
        <w:spacing w:after="120" w:line="360" w:lineRule="auto"/>
        <w:jc w:val="both"/>
        <w:rPr>
          <w:bCs/>
        </w:rPr>
      </w:pPr>
      <w:r w:rsidRPr="00685377">
        <w:rPr>
          <w:bCs/>
        </w:rPr>
        <w:t>Lei Federal n° 8.078/1990 – Código de Defesa do Consumidor;</w:t>
      </w:r>
    </w:p>
    <w:p w14:paraId="7A68BA4C" w14:textId="77777777" w:rsidR="00ED3052" w:rsidRPr="00685377" w:rsidRDefault="00ED3052" w:rsidP="00ED3052">
      <w:pPr>
        <w:pStyle w:val="PargrafodaLista"/>
        <w:numPr>
          <w:ilvl w:val="0"/>
          <w:numId w:val="7"/>
        </w:numPr>
        <w:spacing w:after="120" w:line="360" w:lineRule="auto"/>
        <w:jc w:val="both"/>
        <w:rPr>
          <w:rFonts w:eastAsia="Calibri"/>
        </w:rPr>
      </w:pPr>
      <w:r w:rsidRPr="00685377">
        <w:rPr>
          <w:bCs/>
        </w:rPr>
        <w:t>Resolução TCE/MS n° 88/2018 – Manual de Peças obrigatórias;</w:t>
      </w:r>
      <w:r w:rsidRPr="00685377">
        <w:rPr>
          <w:rFonts w:eastAsia="Calibri"/>
        </w:rPr>
        <w:t xml:space="preserve"> </w:t>
      </w:r>
    </w:p>
    <w:p w14:paraId="5EE8EB6B" w14:textId="4F6E4205" w:rsidR="00ED3052" w:rsidRPr="00ED3052" w:rsidRDefault="00ED3052" w:rsidP="00177648">
      <w:pPr>
        <w:pStyle w:val="PargrafodaLista"/>
        <w:numPr>
          <w:ilvl w:val="0"/>
          <w:numId w:val="7"/>
        </w:numPr>
        <w:spacing w:after="120" w:line="360" w:lineRule="auto"/>
        <w:jc w:val="both"/>
        <w:rPr>
          <w:bCs/>
        </w:rPr>
      </w:pPr>
      <w:r w:rsidRPr="00685377">
        <w:rPr>
          <w:bCs/>
        </w:rPr>
        <w:t>Demais legislações correlatas.</w:t>
      </w:r>
    </w:p>
    <w:p w14:paraId="7E74E81A" w14:textId="536945D4" w:rsidR="00B04AC5" w:rsidRDefault="00B04AC5" w:rsidP="00177648">
      <w:pPr>
        <w:spacing w:after="120" w:line="360" w:lineRule="auto"/>
        <w:jc w:val="both"/>
        <w:rPr>
          <w:b/>
          <w:bCs/>
        </w:rPr>
      </w:pPr>
      <w:r w:rsidRPr="00177648">
        <w:rPr>
          <w:b/>
          <w:bCs/>
        </w:rPr>
        <w:t xml:space="preserve">5.2 Prazo e forma de entrega: </w:t>
      </w:r>
    </w:p>
    <w:p w14:paraId="4235069C" w14:textId="51C3882C" w:rsidR="00F61F44" w:rsidRDefault="00F61F44" w:rsidP="00F61F44">
      <w:pPr>
        <w:spacing w:after="120" w:line="360" w:lineRule="auto"/>
        <w:jc w:val="both"/>
      </w:pPr>
      <w:r>
        <w:t xml:space="preserve">5.2.1 </w:t>
      </w:r>
      <w:r w:rsidRPr="00685377">
        <w:t>A contratada ficará a cargo de executar os serviços mencionados nas condições gerais em conformidade com as especificações estabelecidas no projeto aprovado que segue em anexo.</w:t>
      </w:r>
    </w:p>
    <w:p w14:paraId="554BD7CD" w14:textId="22A7FC92" w:rsidR="00F61F44" w:rsidRPr="00685377" w:rsidRDefault="00F61F44" w:rsidP="00F61F44">
      <w:pPr>
        <w:spacing w:after="120" w:line="360" w:lineRule="auto"/>
        <w:jc w:val="both"/>
      </w:pPr>
      <w:r>
        <w:rPr>
          <w:b/>
          <w:bCs/>
        </w:rPr>
        <w:t xml:space="preserve">5.3. </w:t>
      </w:r>
      <w:r w:rsidRPr="00F61F44">
        <w:rPr>
          <w:b/>
          <w:bCs/>
        </w:rPr>
        <w:t>Local e condições de execução dos serviços:</w:t>
      </w:r>
    </w:p>
    <w:p w14:paraId="2DC521CE" w14:textId="3D5CDE83" w:rsidR="00F61F44" w:rsidRPr="00685377" w:rsidRDefault="00F61F44" w:rsidP="00F61F44">
      <w:pPr>
        <w:spacing w:after="120" w:line="360" w:lineRule="auto"/>
        <w:jc w:val="both"/>
      </w:pPr>
      <w:bookmarkStart w:id="4" w:name="_Hlk173833309"/>
      <w:r w:rsidRPr="00685377">
        <w:t xml:space="preserve">5.3.1. Os serviços deverão ser realizados de acordo com as condições do projeto (memorial descritivo, </w:t>
      </w:r>
      <w:r w:rsidR="00EA408C">
        <w:t xml:space="preserve">memorial do dimensionamento da pavimentação, especificações técnicas, </w:t>
      </w:r>
      <w:r w:rsidRPr="00685377">
        <w:t xml:space="preserve">planilha orçamentária, pranchas, cronograma físico </w:t>
      </w:r>
      <w:proofErr w:type="gramStart"/>
      <w:r w:rsidRPr="00685377">
        <w:t xml:space="preserve">financeiro, </w:t>
      </w:r>
      <w:proofErr w:type="spellStart"/>
      <w:r w:rsidRPr="00685377">
        <w:t>etc</w:t>
      </w:r>
      <w:proofErr w:type="spellEnd"/>
      <w:proofErr w:type="gramEnd"/>
      <w:r w:rsidRPr="00685377">
        <w:t>).</w:t>
      </w:r>
    </w:p>
    <w:p w14:paraId="7EAEA69C" w14:textId="062814E1" w:rsidR="00F61F44" w:rsidRPr="00685377" w:rsidRDefault="00F61F44" w:rsidP="00F61F44">
      <w:pPr>
        <w:spacing w:after="120" w:line="360" w:lineRule="auto"/>
        <w:jc w:val="both"/>
      </w:pPr>
      <w:r w:rsidRPr="00685377">
        <w:t xml:space="preserve">5.3.2. </w:t>
      </w:r>
      <w:r>
        <w:t>Local da Obra</w:t>
      </w:r>
      <w:bookmarkStart w:id="5" w:name="_Hlk181693072"/>
      <w:r>
        <w:t xml:space="preserve">: </w:t>
      </w:r>
      <w:r w:rsidR="005D2BD6" w:rsidRPr="005D2BD6">
        <w:t>RUA JOSÉ CUSTÓDIO, S/N, RESIDENCIAL GRISOLIA, ÁREA INSTITUCIONAL</w:t>
      </w:r>
      <w:r w:rsidR="005D2BD6">
        <w:t xml:space="preserve"> do </w:t>
      </w:r>
      <w:r w:rsidR="00EA408C" w:rsidRPr="00EA408C">
        <w:t xml:space="preserve">Município de </w:t>
      </w:r>
      <w:r w:rsidR="00EA408C" w:rsidRPr="00EA408C">
        <w:rPr>
          <w:bCs/>
        </w:rPr>
        <w:t>Anaurilândia</w:t>
      </w:r>
      <w:r w:rsidR="00EA408C" w:rsidRPr="00EA408C">
        <w:t xml:space="preserve"> – MS</w:t>
      </w:r>
      <w:r w:rsidR="00EA408C">
        <w:t>.</w:t>
      </w:r>
    </w:p>
    <w:bookmarkEnd w:id="5"/>
    <w:p w14:paraId="0D3AB984" w14:textId="77777777" w:rsidR="00F61F44" w:rsidRPr="00685377" w:rsidRDefault="00F61F44" w:rsidP="00F61F44">
      <w:pPr>
        <w:spacing w:after="120" w:line="360" w:lineRule="auto"/>
        <w:jc w:val="both"/>
      </w:pPr>
      <w:r w:rsidRPr="00685377">
        <w:t>5.3.3. Os serviços deverão ser executados após emissão de ordem de serviços pela Administração.</w:t>
      </w:r>
    </w:p>
    <w:bookmarkEnd w:id="4"/>
    <w:p w14:paraId="20EBC6C2" w14:textId="77777777" w:rsidR="00F61F44" w:rsidRDefault="00F61F44" w:rsidP="00F61F44">
      <w:pPr>
        <w:spacing w:after="120" w:line="360" w:lineRule="auto"/>
        <w:jc w:val="both"/>
        <w:rPr>
          <w:b/>
          <w:bCs/>
        </w:rPr>
      </w:pPr>
      <w:r w:rsidRPr="00685377">
        <w:rPr>
          <w:b/>
          <w:bCs/>
        </w:rPr>
        <w:t>5.4 Prazo e Condições de Garantia</w:t>
      </w:r>
    </w:p>
    <w:p w14:paraId="1034D719" w14:textId="77777777" w:rsidR="00F61F44" w:rsidRPr="00685377" w:rsidRDefault="00F61F44" w:rsidP="00F61F44">
      <w:pPr>
        <w:spacing w:after="120" w:line="360" w:lineRule="auto"/>
        <w:jc w:val="both"/>
      </w:pPr>
      <w:bookmarkStart w:id="6" w:name="_Hlk163708665"/>
      <w:r w:rsidRPr="00685377">
        <w:t xml:space="preserve">5.4.1. A contratada deverá apresentar garantia de execução contratual no percentual de 5% (cinco por cento) sobre o valor da contratação, podendo optar por uma das modalidades de garantia dispostas no art. 96 da Lei Federal </w:t>
      </w:r>
      <w:proofErr w:type="spellStart"/>
      <w:r w:rsidRPr="00685377">
        <w:t>n.°</w:t>
      </w:r>
      <w:proofErr w:type="spellEnd"/>
      <w:r w:rsidRPr="00685377">
        <w:t xml:space="preserve"> 14.133/2021. A garantia deverá ser apresentada antes da assinatura do contrato (art. 96, § 3º da Lei 14.133/2021).</w:t>
      </w:r>
    </w:p>
    <w:p w14:paraId="562C8CA8" w14:textId="77777777" w:rsidR="00F61F44" w:rsidRPr="00685377" w:rsidRDefault="00F61F44" w:rsidP="00F61F44">
      <w:pPr>
        <w:spacing w:after="120" w:line="360" w:lineRule="auto"/>
        <w:jc w:val="both"/>
      </w:pPr>
      <w:r w:rsidRPr="00685377">
        <w:t>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061CFA2D" w14:textId="77777777" w:rsidR="00F61F44" w:rsidRPr="00685377" w:rsidRDefault="00F61F44" w:rsidP="00F61F44">
      <w:pPr>
        <w:spacing w:after="120" w:line="360" w:lineRule="auto"/>
        <w:jc w:val="both"/>
      </w:pPr>
      <w:r w:rsidRPr="00685377">
        <w:lastRenderedPageBreak/>
        <w:t>5.4.3. Aplica-se à contratação as disposições do Código de Defesa do Consumidor, no que couber.</w:t>
      </w:r>
      <w:bookmarkEnd w:id="6"/>
    </w:p>
    <w:p w14:paraId="20B64E77" w14:textId="77777777" w:rsidR="00F61F44" w:rsidRPr="00685377" w:rsidRDefault="00F61F44" w:rsidP="00F61F44">
      <w:pPr>
        <w:spacing w:after="120" w:line="360" w:lineRule="auto"/>
        <w:jc w:val="both"/>
      </w:pPr>
      <w:r w:rsidRPr="00685377">
        <w:rPr>
          <w:b/>
          <w:bCs/>
        </w:rPr>
        <w:t xml:space="preserve">5.5. Condições de medição, pagamento e recebimento: </w:t>
      </w:r>
      <w:r w:rsidRPr="00685377">
        <w:t>(art. 141 e seguintes da NLLC)</w:t>
      </w:r>
    </w:p>
    <w:p w14:paraId="0CECF4F7" w14:textId="77777777" w:rsidR="00F61F44" w:rsidRPr="00685377" w:rsidRDefault="00F61F44" w:rsidP="00F61F44">
      <w:pPr>
        <w:spacing w:after="120" w:line="360" w:lineRule="auto"/>
        <w:jc w:val="both"/>
      </w:pPr>
      <w:r w:rsidRPr="00685377">
        <w:rPr>
          <w:b/>
          <w:bCs/>
        </w:rPr>
        <w:t xml:space="preserve">5.5.1. </w:t>
      </w:r>
      <w:r w:rsidRPr="00685377">
        <w:t xml:space="preserve">O pagamento será efetuado de acordo com o cronograma físico financeiro, mediante medição e autorização do setor de engenharia do Município de </w:t>
      </w:r>
      <w:r w:rsidRPr="00685377">
        <w:rPr>
          <w:bCs/>
        </w:rPr>
        <w:t>Anaurilândia</w:t>
      </w:r>
      <w:r w:rsidRPr="00685377">
        <w:t xml:space="preserve"> - MS.</w:t>
      </w:r>
    </w:p>
    <w:p w14:paraId="797E5103" w14:textId="77777777" w:rsidR="00F61F44" w:rsidRPr="00685377" w:rsidRDefault="00F61F44" w:rsidP="00F61F44">
      <w:pPr>
        <w:spacing w:after="120" w:line="360" w:lineRule="auto"/>
        <w:jc w:val="both"/>
      </w:pPr>
      <w:r w:rsidRPr="00685377">
        <w:rPr>
          <w:b/>
          <w:bCs/>
        </w:rPr>
        <w:t xml:space="preserve">5.5.2. </w:t>
      </w:r>
      <w:r w:rsidRPr="00685377">
        <w:t xml:space="preserve">Os serviços serão medidos mensalmente pelo Fiscal de Contrato designado pela autoridade competente do Município de </w:t>
      </w:r>
      <w:r w:rsidRPr="00685377">
        <w:rPr>
          <w:bCs/>
        </w:rPr>
        <w:t>Anaurilândia</w:t>
      </w:r>
      <w:r w:rsidRPr="00685377">
        <w:t xml:space="preserve"> - MS. </w:t>
      </w:r>
    </w:p>
    <w:p w14:paraId="7DF6E383" w14:textId="77777777" w:rsidR="00F61F44" w:rsidRPr="00685377" w:rsidRDefault="00F61F44" w:rsidP="00F61F44">
      <w:pPr>
        <w:spacing w:after="120" w:line="360" w:lineRule="auto"/>
        <w:jc w:val="both"/>
      </w:pPr>
      <w:r w:rsidRPr="00685377">
        <w:rPr>
          <w:b/>
          <w:bCs/>
        </w:rPr>
        <w:t xml:space="preserve">5.5.3. </w:t>
      </w:r>
      <w:r w:rsidRPr="00685377">
        <w:t xml:space="preserve">A medição final será elaborada somente após a conclusão de todos os serviços. </w:t>
      </w:r>
    </w:p>
    <w:p w14:paraId="03830983" w14:textId="77777777" w:rsidR="00F61F44" w:rsidRPr="00685377" w:rsidRDefault="00F61F44" w:rsidP="00F61F44">
      <w:pPr>
        <w:spacing w:after="120" w:line="360" w:lineRule="auto"/>
        <w:jc w:val="both"/>
      </w:pPr>
      <w:r w:rsidRPr="00685377">
        <w:rPr>
          <w:b/>
          <w:bCs/>
        </w:rPr>
        <w:t xml:space="preserve">5.5.4. </w:t>
      </w:r>
      <w:r w:rsidRPr="00685377">
        <w:t xml:space="preserve">As medições, acompanhadas de Relatórios e Cronogramas Físico-Financeiros, quando for o caso, deverão ser encaminhadas pelo Fiscal do Contrato ao setor competente da Administração Municipal para os procedimentos de pagamento. </w:t>
      </w:r>
    </w:p>
    <w:p w14:paraId="55108FE0" w14:textId="77777777" w:rsidR="00F61F44" w:rsidRPr="00685377" w:rsidRDefault="00F61F44" w:rsidP="00F61F44">
      <w:pPr>
        <w:spacing w:after="120" w:line="360" w:lineRule="auto"/>
        <w:jc w:val="both"/>
      </w:pPr>
      <w:r w:rsidRPr="00685377">
        <w:rPr>
          <w:b/>
          <w:bCs/>
        </w:rPr>
        <w:t xml:space="preserve">5.5.5. </w:t>
      </w:r>
      <w:r w:rsidRPr="00685377">
        <w:t xml:space="preserve">Os pagamentos decorrentes da prestação dos serviços serão efetuados, mediante crédito em conta corrente, em até 30 (trinta) dias, contados da apresentação da nota fiscal, com as respectivas medições, devidamente conferidas, aprovadas e atestadas pelo Fiscal de Contrato, acompanhadas dos seguintes documentos: </w:t>
      </w:r>
    </w:p>
    <w:p w14:paraId="776C616F" w14:textId="77777777" w:rsidR="00F61F44" w:rsidRPr="00685377" w:rsidRDefault="00F61F44" w:rsidP="00F61F44">
      <w:pPr>
        <w:spacing w:after="120" w:line="360" w:lineRule="auto"/>
        <w:jc w:val="both"/>
      </w:pPr>
      <w:r w:rsidRPr="00685377">
        <w:t xml:space="preserve">I. Certificado de Regularidade de FGTS – CRF; </w:t>
      </w:r>
    </w:p>
    <w:p w14:paraId="13E2D018" w14:textId="77777777" w:rsidR="00F61F44" w:rsidRPr="00685377" w:rsidRDefault="00F61F44" w:rsidP="00F61F44">
      <w:pPr>
        <w:spacing w:after="120" w:line="360" w:lineRule="auto"/>
        <w:jc w:val="both"/>
      </w:pPr>
      <w:r w:rsidRPr="00685377">
        <w:t xml:space="preserve">II. Certidão Negativa ou Certidão Positiva com efeitos de Negativa, quanto a Dívida Ativa da União; Tributos Federais e a Seguridade Social (INSS); </w:t>
      </w:r>
    </w:p>
    <w:p w14:paraId="7F55EA6D" w14:textId="77777777" w:rsidR="00F61F44" w:rsidRPr="00685377" w:rsidRDefault="00F61F44" w:rsidP="00F61F44">
      <w:pPr>
        <w:spacing w:after="120" w:line="360" w:lineRule="auto"/>
        <w:jc w:val="both"/>
      </w:pPr>
      <w:r w:rsidRPr="00685377">
        <w:t>III. Certidão Negativa ou Certidão Positiva com efeitos de Negativa da Fazenda Estadual</w:t>
      </w:r>
    </w:p>
    <w:p w14:paraId="1E0F6344" w14:textId="77777777" w:rsidR="00F61F44" w:rsidRPr="00685377" w:rsidRDefault="00F61F44" w:rsidP="00F61F44">
      <w:pPr>
        <w:spacing w:after="120" w:line="360" w:lineRule="auto"/>
        <w:jc w:val="both"/>
      </w:pPr>
      <w:r w:rsidRPr="00685377">
        <w:t xml:space="preserve">IV. Certidão Negativa ou Certidão Positiva com efeitos de Negativa da Fazenda Pública Municipal; </w:t>
      </w:r>
    </w:p>
    <w:p w14:paraId="4F5FF15B" w14:textId="77777777" w:rsidR="00F61F44" w:rsidRPr="00685377" w:rsidRDefault="00F61F44" w:rsidP="00F61F44">
      <w:pPr>
        <w:spacing w:after="120" w:line="360" w:lineRule="auto"/>
        <w:jc w:val="both"/>
      </w:pPr>
      <w:r w:rsidRPr="00685377">
        <w:t xml:space="preserve">V. Certidão Negativa de Débitos Trabalhistas - CNDT válida. </w:t>
      </w:r>
    </w:p>
    <w:p w14:paraId="2EBB1F1B" w14:textId="77777777" w:rsidR="00F61F44" w:rsidRPr="00685377" w:rsidRDefault="00F61F44" w:rsidP="00F61F44">
      <w:pPr>
        <w:spacing w:after="120" w:line="360" w:lineRule="auto"/>
        <w:jc w:val="both"/>
      </w:pPr>
      <w:r w:rsidRPr="00685377">
        <w:t>VI. Relação atualizada de funcionários que trabalham na Obra;</w:t>
      </w:r>
    </w:p>
    <w:p w14:paraId="5BA509A0" w14:textId="77777777" w:rsidR="00F61F44" w:rsidRPr="00685377" w:rsidRDefault="00F61F44" w:rsidP="00F61F44">
      <w:pPr>
        <w:spacing w:after="120" w:line="360" w:lineRule="auto"/>
        <w:jc w:val="both"/>
      </w:pPr>
      <w:r w:rsidRPr="00685377">
        <w:t xml:space="preserve">VII. </w:t>
      </w:r>
      <w:r w:rsidRPr="00685377">
        <w:rPr>
          <w:bCs/>
        </w:rPr>
        <w:t>Guia de Recolhimento do Fundo de Garantia do Tempo de Serviço e Informações à Previdência Social – GFIP</w:t>
      </w:r>
      <w:r w:rsidRPr="00685377">
        <w:t>;</w:t>
      </w:r>
    </w:p>
    <w:p w14:paraId="656F2F84" w14:textId="77777777" w:rsidR="00F61F44" w:rsidRPr="00685377" w:rsidRDefault="00F61F44" w:rsidP="00F61F44">
      <w:pPr>
        <w:spacing w:after="120" w:line="360" w:lineRule="auto"/>
        <w:jc w:val="both"/>
      </w:pPr>
      <w:r w:rsidRPr="00685377">
        <w:t>VIII. Guia (GRPS) e comprovante de recolhimento do INSS</w:t>
      </w:r>
      <w:r>
        <w:t xml:space="preserve"> </w:t>
      </w:r>
      <w:r w:rsidRPr="00685377">
        <w:t>dos trabalhadores relacionados;</w:t>
      </w:r>
    </w:p>
    <w:p w14:paraId="757EC679" w14:textId="77777777" w:rsidR="00F61F44" w:rsidRPr="00685377" w:rsidRDefault="00F61F44" w:rsidP="00F61F44">
      <w:pPr>
        <w:spacing w:after="120" w:line="360" w:lineRule="auto"/>
        <w:jc w:val="both"/>
      </w:pPr>
      <w:r w:rsidRPr="00685377">
        <w:lastRenderedPageBreak/>
        <w:t>IX. Guia (GRF) e comprovante de recolhimento do FGTS dos trabalhadores relacionados.</w:t>
      </w:r>
    </w:p>
    <w:p w14:paraId="1B9102E6" w14:textId="77777777" w:rsidR="00F61F44" w:rsidRPr="00685377" w:rsidRDefault="00F61F44" w:rsidP="00F61F44">
      <w:pPr>
        <w:spacing w:after="120" w:line="360" w:lineRule="auto"/>
        <w:jc w:val="both"/>
      </w:pPr>
      <w:r w:rsidRPr="00685377">
        <w:t>5.5.5.1. O documento de cobrança da CONTRATADA será a fiscal, na qual obrigatoriamente deverá constar as informações referentes ao número da conta corrente, agência e banco para depósito.</w:t>
      </w:r>
    </w:p>
    <w:p w14:paraId="2528FD9C" w14:textId="77777777" w:rsidR="00F61F44" w:rsidRPr="00685377" w:rsidRDefault="00F61F44" w:rsidP="00F61F44">
      <w:pPr>
        <w:spacing w:after="120" w:line="360" w:lineRule="auto"/>
        <w:jc w:val="both"/>
      </w:pPr>
      <w:r w:rsidRPr="00685377">
        <w:t xml:space="preserve">5.5.5.2.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685377">
        <w:t>CNPJs</w:t>
      </w:r>
      <w:proofErr w:type="spellEnd"/>
      <w:r w:rsidRPr="00685377">
        <w:t>.</w:t>
      </w:r>
    </w:p>
    <w:p w14:paraId="30960B29" w14:textId="77777777" w:rsidR="00F61F44" w:rsidRPr="00685377" w:rsidRDefault="00F61F44" w:rsidP="00F61F44">
      <w:pPr>
        <w:spacing w:after="120" w:line="360" w:lineRule="auto"/>
        <w:jc w:val="both"/>
      </w:pPr>
      <w:r w:rsidRPr="00685377">
        <w:t>5.5.5.3.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0736F44C" w14:textId="77777777" w:rsidR="00F61F44" w:rsidRPr="00685377" w:rsidRDefault="00F61F44" w:rsidP="00F61F44">
      <w:pPr>
        <w:spacing w:after="120" w:line="360" w:lineRule="auto"/>
        <w:jc w:val="both"/>
      </w:pPr>
      <w:r w:rsidRPr="00685377">
        <w:t>5.5.5.4. Na hipótese de devolução, a nota fiscal/fatura será considerada como não apresentada, para fins de atendimento das condições contratuais.</w:t>
      </w:r>
    </w:p>
    <w:p w14:paraId="6246B743" w14:textId="77777777" w:rsidR="00F61F44" w:rsidRPr="00685377" w:rsidRDefault="00F61F44" w:rsidP="00F61F44">
      <w:pPr>
        <w:spacing w:after="120" w:line="360" w:lineRule="auto"/>
        <w:jc w:val="both"/>
      </w:pPr>
      <w:r w:rsidRPr="00685377">
        <w:t>5.5.6. A Contratante não pagará, sem que tenha autorização prévia e formal, qualquer compromisso que lhe venha a ser cobrado diretamente por terceiros, sejam ou não instituições financeiras.</w:t>
      </w:r>
    </w:p>
    <w:p w14:paraId="4DF17342" w14:textId="77777777" w:rsidR="00F61F44" w:rsidRPr="00685377" w:rsidRDefault="00F61F44" w:rsidP="00F61F44">
      <w:pPr>
        <w:spacing w:after="120" w:line="360" w:lineRule="auto"/>
        <w:jc w:val="both"/>
      </w:pPr>
      <w:r w:rsidRPr="00685377">
        <w:t>5.5.7. Os eventuais encargos financeiros, processuais e outros, decorrentes da inobservância, pela Contratada, de prazo de pagamento, serão de sua exclusiva responsabilidade.</w:t>
      </w:r>
    </w:p>
    <w:p w14:paraId="42DF96B9" w14:textId="77777777" w:rsidR="00F61F44" w:rsidRPr="00685377" w:rsidRDefault="00F61F44" w:rsidP="00F61F44">
      <w:pPr>
        <w:spacing w:after="120" w:line="360" w:lineRule="auto"/>
        <w:jc w:val="both"/>
      </w:pPr>
      <w:r w:rsidRPr="00685377">
        <w:t>5.5.8. A Contratante efetuará retenção, na fonte, dos tributos e contribuições sobre todos os pagamentos devidos à Contratada, na forma da legislação aplicável.</w:t>
      </w:r>
    </w:p>
    <w:p w14:paraId="16A618B1" w14:textId="77777777" w:rsidR="00F61F44" w:rsidRPr="00685377" w:rsidRDefault="00F61F44" w:rsidP="00F61F44">
      <w:pPr>
        <w:spacing w:after="120" w:line="360" w:lineRule="auto"/>
        <w:jc w:val="both"/>
      </w:pPr>
      <w:r w:rsidRPr="00685377">
        <w:t>5.5.9. A Contratada, durante toda a execução do contrato, deverá manter todas as condições de habilitação e qualificação exigidas na licitação.</w:t>
      </w:r>
    </w:p>
    <w:p w14:paraId="7D0DFDD6" w14:textId="77777777" w:rsidR="00F61F44" w:rsidRPr="00685377" w:rsidRDefault="00F61F44" w:rsidP="00F61F44">
      <w:pPr>
        <w:spacing w:after="120" w:line="360" w:lineRule="auto"/>
        <w:jc w:val="both"/>
      </w:pPr>
      <w:r w:rsidRPr="00685377">
        <w:t xml:space="preserve">5.5.10. Constatada a situação de irregularidade em quaisquer das certidões da Contratada, </w:t>
      </w:r>
      <w:proofErr w:type="gramStart"/>
      <w:r w:rsidRPr="00685377">
        <w:t>a mesma</w:t>
      </w:r>
      <w:proofErr w:type="gramEnd"/>
      <w:r w:rsidRPr="00685377">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1CCFFC25" w14:textId="77777777" w:rsidR="00F61F44" w:rsidRPr="00685377" w:rsidRDefault="00F61F44" w:rsidP="00F61F44">
      <w:pPr>
        <w:spacing w:after="120" w:line="360" w:lineRule="auto"/>
        <w:jc w:val="both"/>
      </w:pPr>
      <w:r w:rsidRPr="00685377">
        <w:lastRenderedPageBreak/>
        <w:t>5.5.10.1. O prazo para regularização ou encaminhamento de defesa de que trata o subitem anterior poderá ser prorrogado uma vez e por igual período, a critério da Contratante.</w:t>
      </w:r>
    </w:p>
    <w:p w14:paraId="7208E597" w14:textId="77777777" w:rsidR="00F61F44" w:rsidRPr="00685377" w:rsidRDefault="00F61F44" w:rsidP="00F61F44">
      <w:pPr>
        <w:spacing w:after="120" w:line="360" w:lineRule="auto"/>
        <w:jc w:val="both"/>
      </w:pPr>
      <w:r w:rsidRPr="00685377">
        <w:t>5.5.10.2.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5A5CBD00" w14:textId="77777777" w:rsidR="00F61F44" w:rsidRPr="00685377" w:rsidRDefault="00F61F44" w:rsidP="00F61F44">
      <w:pPr>
        <w:spacing w:after="120" w:line="360" w:lineRule="auto"/>
        <w:jc w:val="both"/>
      </w:pPr>
      <w:r w:rsidRPr="00685377">
        <w:t>5.5.10.3. Persistindo a irregularidade, a Contratante, em decisão fundamentada, deverá aplicar a penalidade cabível nos autos do processo administrativo correspondente.</w:t>
      </w:r>
    </w:p>
    <w:p w14:paraId="32CB9F9D" w14:textId="77777777" w:rsidR="00F61F44" w:rsidRPr="00685377" w:rsidRDefault="00F61F44" w:rsidP="00F61F44">
      <w:pPr>
        <w:spacing w:after="120" w:line="360" w:lineRule="auto"/>
        <w:jc w:val="both"/>
      </w:pPr>
      <w:r w:rsidRPr="00685377">
        <w:t>5.5.11. Não será efetuado qualquer pagamento à empresa CONTRATADA enquanto houver pendência de liquidação da obrigação financeira em virtude de penalidade ou inadimplência contratual.</w:t>
      </w:r>
    </w:p>
    <w:p w14:paraId="48B7121E" w14:textId="77777777" w:rsidR="00F61F44" w:rsidRPr="00685377" w:rsidRDefault="00F61F44" w:rsidP="00F61F44">
      <w:pPr>
        <w:spacing w:after="120" w:line="360" w:lineRule="auto"/>
        <w:jc w:val="both"/>
      </w:pPr>
      <w:r w:rsidRPr="00685377">
        <w:t>5.5.12. Na pendência de liquidação da obrigação financeira em virtude de penalidade ou inadimplência contratual o valor será descontado da fatura ou créditos existentes em favor da CONTRATADA.</w:t>
      </w:r>
    </w:p>
    <w:p w14:paraId="323ED8B3" w14:textId="77777777" w:rsidR="00F61F44" w:rsidRPr="00685377" w:rsidRDefault="00F61F44" w:rsidP="00F61F44">
      <w:pPr>
        <w:spacing w:after="120" w:line="360" w:lineRule="auto"/>
        <w:jc w:val="both"/>
        <w:rPr>
          <w:bCs/>
        </w:rPr>
      </w:pPr>
      <w:r w:rsidRPr="00685377">
        <w:t xml:space="preserve">5.5.13. </w:t>
      </w:r>
      <w:r w:rsidRPr="00685377">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300C0FAA" w14:textId="77777777" w:rsidR="00F61F44" w:rsidRPr="00685377" w:rsidRDefault="00F61F44" w:rsidP="00F61F44">
      <w:pPr>
        <w:spacing w:after="120" w:line="360" w:lineRule="auto"/>
        <w:jc w:val="both"/>
        <w:rPr>
          <w:bCs/>
        </w:rPr>
      </w:pPr>
      <w:r w:rsidRPr="00685377">
        <w:rPr>
          <w:bCs/>
        </w:rPr>
        <w:t xml:space="preserve">5.5.14. Executado o contrato, o seu objeto será recebido: </w:t>
      </w:r>
    </w:p>
    <w:p w14:paraId="59C1AEEB" w14:textId="77777777" w:rsidR="00F61F44" w:rsidRPr="00685377" w:rsidRDefault="00F61F44" w:rsidP="00F61F44">
      <w:pPr>
        <w:spacing w:after="120" w:line="360" w:lineRule="auto"/>
        <w:jc w:val="both"/>
        <w:rPr>
          <w:bCs/>
        </w:rPr>
      </w:pPr>
      <w:r w:rsidRPr="00685377">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7660561E" w14:textId="77777777" w:rsidR="00F61F44" w:rsidRPr="00685377" w:rsidRDefault="00F61F44" w:rsidP="00F61F44">
      <w:pPr>
        <w:spacing w:after="120" w:line="360" w:lineRule="auto"/>
        <w:jc w:val="both"/>
        <w:rPr>
          <w:bCs/>
        </w:rPr>
      </w:pPr>
      <w:r w:rsidRPr="00685377">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68D4BA8D" w14:textId="7BDA1009" w:rsidR="00F61F44" w:rsidRPr="00685377" w:rsidRDefault="00F61F44" w:rsidP="00F61F44">
      <w:pPr>
        <w:spacing w:after="120" w:line="360" w:lineRule="auto"/>
        <w:jc w:val="both"/>
        <w:rPr>
          <w:bCs/>
        </w:rPr>
      </w:pPr>
      <w:r w:rsidRPr="00685377">
        <w:rPr>
          <w:bCs/>
        </w:rPr>
        <w:lastRenderedPageBreak/>
        <w:t>17.15. Os Termos de Recebimento provisório e definitivo não eximirão a CONTRATADA das obrigações definidas no Código Civil Brasileiro em vigor, bem como no artigo 140, § 6º da Lei Federal 14.133/2021.</w:t>
      </w:r>
    </w:p>
    <w:p w14:paraId="4405A497" w14:textId="77777777" w:rsidR="00F61F44" w:rsidRPr="00685377" w:rsidRDefault="00F61F44" w:rsidP="00F61F44">
      <w:pPr>
        <w:spacing w:after="120" w:line="360" w:lineRule="auto"/>
        <w:jc w:val="both"/>
        <w:rPr>
          <w:bCs/>
        </w:rPr>
      </w:pPr>
      <w:r w:rsidRPr="00685377">
        <w:rPr>
          <w:bCs/>
        </w:rPr>
        <w:t>17.16. A administração rejeitará no todo ou em parte a qualidade da obra, quando efetuada em desacordo com o projeto.</w:t>
      </w:r>
    </w:p>
    <w:p w14:paraId="278807E1" w14:textId="77777777" w:rsidR="00F61F44" w:rsidRPr="00685377" w:rsidRDefault="00F61F44" w:rsidP="00F61F44">
      <w:pPr>
        <w:spacing w:after="120" w:line="360" w:lineRule="auto"/>
        <w:jc w:val="both"/>
        <w:rPr>
          <w:bCs/>
        </w:rPr>
      </w:pPr>
      <w:r w:rsidRPr="00685377">
        <w:rPr>
          <w:bCs/>
        </w:rPr>
        <w:t xml:space="preserve">17.17. A orientação e fiscalização da obra será realizada por um fiscal nomeado pelo Município Contratante. A esse fiscal compete fiscalizar e orientar a execução </w:t>
      </w:r>
      <w:proofErr w:type="gramStart"/>
      <w:r w:rsidRPr="00685377">
        <w:rPr>
          <w:bCs/>
        </w:rPr>
        <w:t>das mesmas</w:t>
      </w:r>
      <w:proofErr w:type="gramEnd"/>
      <w:r w:rsidRPr="00685377">
        <w:rPr>
          <w:bCs/>
        </w:rPr>
        <w:t>.</w:t>
      </w:r>
    </w:p>
    <w:p w14:paraId="58051B1A" w14:textId="410FD801" w:rsidR="00B04AC5" w:rsidRDefault="00F61F44" w:rsidP="00177648">
      <w:pPr>
        <w:spacing w:after="120" w:line="360" w:lineRule="auto"/>
        <w:jc w:val="both"/>
        <w:rPr>
          <w:bCs/>
        </w:rPr>
      </w:pPr>
      <w:r w:rsidRPr="00685377">
        <w:rPr>
          <w:bCs/>
        </w:rPr>
        <w:t>17.18.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17DE82C5" w14:textId="77777777" w:rsidR="00F61F44" w:rsidRPr="00F61F44" w:rsidRDefault="00F61F44" w:rsidP="00177648">
      <w:pPr>
        <w:spacing w:after="120" w:line="360" w:lineRule="auto"/>
        <w:jc w:val="both"/>
        <w:rPr>
          <w:bCs/>
        </w:rPr>
      </w:pPr>
    </w:p>
    <w:p w14:paraId="56ED8D76" w14:textId="77777777" w:rsidR="00B04AC5" w:rsidRPr="00177648" w:rsidRDefault="00B04AC5" w:rsidP="00177648">
      <w:pPr>
        <w:spacing w:after="120" w:line="360" w:lineRule="auto"/>
        <w:jc w:val="both"/>
        <w:rPr>
          <w:b/>
          <w:bCs/>
        </w:rPr>
      </w:pPr>
      <w:r w:rsidRPr="00177648">
        <w:rPr>
          <w:b/>
          <w:bCs/>
        </w:rPr>
        <w:t>5.6 Duração do contrato: (art. 105 da NLLC)</w:t>
      </w:r>
    </w:p>
    <w:p w14:paraId="6CF6C313" w14:textId="0A035A6A" w:rsidR="00513EB9" w:rsidRPr="00177648" w:rsidRDefault="00513EB9" w:rsidP="00177648">
      <w:pPr>
        <w:spacing w:after="120" w:line="360" w:lineRule="auto"/>
        <w:jc w:val="both"/>
        <w:rPr>
          <w:i/>
          <w:iCs/>
        </w:rPr>
      </w:pPr>
      <w:r w:rsidRPr="00177648">
        <w:rPr>
          <w:b/>
          <w:bCs/>
        </w:rPr>
        <w:t xml:space="preserve">5.6.1. </w:t>
      </w:r>
      <w:bookmarkStart w:id="7" w:name="_Hlk166147056"/>
      <w:r w:rsidRPr="00177648">
        <w:t>O prazo de vigência do contrato será de</w:t>
      </w:r>
      <w:r w:rsidR="00F61F44">
        <w:t xml:space="preserve"> 0</w:t>
      </w:r>
      <w:r w:rsidR="005D2BD6">
        <w:t>3</w:t>
      </w:r>
      <w:r w:rsidRPr="00177648">
        <w:t xml:space="preserve"> (</w:t>
      </w:r>
      <w:r w:rsidR="005D2BD6">
        <w:t>três</w:t>
      </w:r>
      <w:r w:rsidRPr="00177648">
        <w:t xml:space="preserve">) meses, contados da data de sua assinatura prorrogável na forma dos art. 111 da Lei Federal n° 14.133/2021 </w:t>
      </w:r>
      <w:bookmarkEnd w:id="7"/>
      <w:r w:rsidRPr="00177648">
        <w:t>(contrato por escopo)</w:t>
      </w:r>
      <w:r w:rsidRPr="00177648">
        <w:rPr>
          <w:iCs/>
        </w:rPr>
        <w:t>.</w:t>
      </w:r>
    </w:p>
    <w:p w14:paraId="4BDA12CA" w14:textId="7A141B7C" w:rsidR="00513EB9" w:rsidRPr="00F61F44" w:rsidRDefault="00513EB9" w:rsidP="00177648">
      <w:pPr>
        <w:spacing w:after="120" w:line="360" w:lineRule="auto"/>
        <w:jc w:val="both"/>
        <w:rPr>
          <w:iCs/>
        </w:rPr>
      </w:pPr>
      <w:r w:rsidRPr="00177648">
        <w:rPr>
          <w:b/>
          <w:bCs/>
          <w:iCs/>
        </w:rPr>
        <w:t>5.6.1.1.</w:t>
      </w:r>
      <w:r w:rsidRPr="00177648">
        <w:rPr>
          <w:iCs/>
        </w:rPr>
        <w:t xml:space="preserve"> O prazo total para execução das Obras/Serviços, contado da data do recebimento da Ordem de Início dos Serviços, será de </w:t>
      </w:r>
      <w:r w:rsidR="005D2BD6">
        <w:rPr>
          <w:iCs/>
        </w:rPr>
        <w:t>60</w:t>
      </w:r>
      <w:r w:rsidRPr="00177648">
        <w:rPr>
          <w:iCs/>
        </w:rPr>
        <w:t xml:space="preserve"> (</w:t>
      </w:r>
      <w:r w:rsidR="005D2BD6">
        <w:rPr>
          <w:iCs/>
        </w:rPr>
        <w:t>sessenta dias</w:t>
      </w:r>
      <w:r w:rsidRPr="00177648">
        <w:rPr>
          <w:iCs/>
        </w:rPr>
        <w:t xml:space="preserve">) dias, conforme cronograma físico financeiro, podendo ser prorrogado conforme dispõe o </w:t>
      </w:r>
      <w:r w:rsidRPr="00177648">
        <w:t>art. 111 da Lei Federal n° 14.133/2021 (contrato por escopo)</w:t>
      </w:r>
      <w:r w:rsidRPr="00177648">
        <w:rPr>
          <w:iCs/>
        </w:rPr>
        <w:t>.</w:t>
      </w:r>
      <w:r w:rsidR="000D00D5" w:rsidRPr="00177648">
        <w:rPr>
          <w:iCs/>
        </w:rPr>
        <w:t xml:space="preserve"> </w:t>
      </w:r>
    </w:p>
    <w:p w14:paraId="024BD2BC" w14:textId="6267361A" w:rsidR="00513EB9" w:rsidRPr="00177648" w:rsidRDefault="00513EB9" w:rsidP="00177648">
      <w:pPr>
        <w:spacing w:after="120" w:line="360" w:lineRule="auto"/>
        <w:jc w:val="both"/>
        <w:rPr>
          <w:b/>
          <w:bCs/>
          <w:iCs/>
        </w:rPr>
      </w:pPr>
      <w:r w:rsidRPr="00177648">
        <w:rPr>
          <w:b/>
          <w:bCs/>
          <w:iCs/>
        </w:rPr>
        <w:t>5.6.2. Cronograma Físico-Financeiro:</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FE20D8" w:rsidRPr="001F61CD" w14:paraId="628509CA" w14:textId="77777777" w:rsidTr="00F3255A">
        <w:trPr>
          <w:trHeight w:val="465"/>
        </w:trPr>
        <w:tc>
          <w:tcPr>
            <w:tcW w:w="9177" w:type="dxa"/>
            <w:gridSpan w:val="14"/>
          </w:tcPr>
          <w:p w14:paraId="489A4CE7" w14:textId="77777777" w:rsidR="00FE20D8" w:rsidRPr="001F61CD" w:rsidRDefault="00FE20D8" w:rsidP="00177648">
            <w:pPr>
              <w:spacing w:after="120" w:line="360" w:lineRule="auto"/>
              <w:jc w:val="both"/>
              <w:rPr>
                <w:b/>
                <w:bCs/>
                <w:iCs/>
                <w:sz w:val="20"/>
                <w:szCs w:val="20"/>
              </w:rPr>
            </w:pPr>
            <w:r w:rsidRPr="001F61CD">
              <w:rPr>
                <w:b/>
                <w:bCs/>
                <w:iCs/>
                <w:sz w:val="20"/>
                <w:szCs w:val="20"/>
              </w:rPr>
              <w:t>CRONOGRAMA DE EXECUÇÃO FÍSICO-FINANCEIRA</w:t>
            </w:r>
          </w:p>
        </w:tc>
      </w:tr>
      <w:tr w:rsidR="00FE20D8" w:rsidRPr="001F61CD" w14:paraId="319C9A01" w14:textId="77777777" w:rsidTr="00F3255A">
        <w:trPr>
          <w:trHeight w:val="270"/>
        </w:trPr>
        <w:tc>
          <w:tcPr>
            <w:tcW w:w="776" w:type="dxa"/>
            <w:vMerge w:val="restart"/>
            <w:shd w:val="clear" w:color="000000" w:fill="D9D9D9"/>
          </w:tcPr>
          <w:p w14:paraId="24D57C5A" w14:textId="77777777" w:rsidR="00FE20D8" w:rsidRPr="001F61CD" w:rsidRDefault="00FE20D8" w:rsidP="00177648">
            <w:pPr>
              <w:spacing w:after="120" w:line="360" w:lineRule="auto"/>
              <w:jc w:val="both"/>
              <w:rPr>
                <w:b/>
                <w:bCs/>
                <w:iCs/>
                <w:sz w:val="20"/>
                <w:szCs w:val="20"/>
              </w:rPr>
            </w:pPr>
            <w:r w:rsidRPr="001F61CD">
              <w:rPr>
                <w:b/>
                <w:bCs/>
                <w:iCs/>
                <w:sz w:val="20"/>
                <w:szCs w:val="20"/>
              </w:rPr>
              <w:t>ITEM</w:t>
            </w:r>
          </w:p>
        </w:tc>
        <w:tc>
          <w:tcPr>
            <w:tcW w:w="3402" w:type="dxa"/>
            <w:vMerge w:val="restart"/>
            <w:shd w:val="clear" w:color="000000" w:fill="D9D9D9"/>
            <w:vAlign w:val="center"/>
            <w:hideMark/>
          </w:tcPr>
          <w:p w14:paraId="2D1046BD" w14:textId="77777777" w:rsidR="00FE20D8" w:rsidRPr="001F61CD" w:rsidRDefault="00FE20D8" w:rsidP="00177648">
            <w:pPr>
              <w:spacing w:after="120" w:line="360" w:lineRule="auto"/>
              <w:jc w:val="both"/>
              <w:rPr>
                <w:b/>
                <w:bCs/>
                <w:iCs/>
                <w:sz w:val="20"/>
                <w:szCs w:val="20"/>
              </w:rPr>
            </w:pPr>
            <w:r w:rsidRPr="001F61CD">
              <w:rPr>
                <w:b/>
                <w:bCs/>
                <w:iCs/>
                <w:sz w:val="20"/>
                <w:szCs w:val="20"/>
              </w:rPr>
              <w:t>SERVIÇOS</w:t>
            </w:r>
          </w:p>
        </w:tc>
        <w:tc>
          <w:tcPr>
            <w:tcW w:w="4999" w:type="dxa"/>
            <w:gridSpan w:val="12"/>
            <w:shd w:val="clear" w:color="auto" w:fill="auto"/>
            <w:vAlign w:val="center"/>
            <w:hideMark/>
          </w:tcPr>
          <w:p w14:paraId="6476836B" w14:textId="77777777" w:rsidR="00FE20D8" w:rsidRPr="001F61CD" w:rsidRDefault="00FE20D8" w:rsidP="00177648">
            <w:pPr>
              <w:spacing w:after="120" w:line="360" w:lineRule="auto"/>
              <w:jc w:val="both"/>
              <w:rPr>
                <w:b/>
                <w:bCs/>
                <w:iCs/>
                <w:sz w:val="20"/>
                <w:szCs w:val="20"/>
              </w:rPr>
            </w:pPr>
            <w:r w:rsidRPr="001F61CD">
              <w:rPr>
                <w:b/>
                <w:bCs/>
                <w:iCs/>
                <w:sz w:val="20"/>
                <w:szCs w:val="20"/>
              </w:rPr>
              <w:t>TEMPO EM MESES</w:t>
            </w:r>
          </w:p>
        </w:tc>
      </w:tr>
      <w:tr w:rsidR="00FE20D8" w:rsidRPr="001F61CD" w14:paraId="0DD55D58" w14:textId="77777777" w:rsidTr="00F3255A">
        <w:trPr>
          <w:trHeight w:val="270"/>
        </w:trPr>
        <w:tc>
          <w:tcPr>
            <w:tcW w:w="776" w:type="dxa"/>
            <w:vMerge/>
          </w:tcPr>
          <w:p w14:paraId="5FCCF50C" w14:textId="77777777" w:rsidR="00FE20D8" w:rsidRPr="001F61CD" w:rsidRDefault="00FE20D8" w:rsidP="00177648">
            <w:pPr>
              <w:spacing w:after="120" w:line="360" w:lineRule="auto"/>
              <w:jc w:val="both"/>
              <w:rPr>
                <w:b/>
                <w:bCs/>
                <w:iCs/>
                <w:sz w:val="20"/>
                <w:szCs w:val="20"/>
              </w:rPr>
            </w:pPr>
          </w:p>
        </w:tc>
        <w:tc>
          <w:tcPr>
            <w:tcW w:w="3402" w:type="dxa"/>
            <w:vMerge/>
            <w:vAlign w:val="center"/>
            <w:hideMark/>
          </w:tcPr>
          <w:p w14:paraId="54E1C1A6" w14:textId="77777777" w:rsidR="00FE20D8" w:rsidRPr="001F61CD" w:rsidRDefault="00FE20D8" w:rsidP="00177648">
            <w:pPr>
              <w:spacing w:after="120" w:line="360" w:lineRule="auto"/>
              <w:jc w:val="both"/>
              <w:rPr>
                <w:b/>
                <w:bCs/>
                <w:iCs/>
                <w:sz w:val="20"/>
                <w:szCs w:val="20"/>
              </w:rPr>
            </w:pPr>
          </w:p>
        </w:tc>
        <w:tc>
          <w:tcPr>
            <w:tcW w:w="441" w:type="dxa"/>
            <w:shd w:val="clear" w:color="000000" w:fill="D9D9D9"/>
            <w:noWrap/>
            <w:vAlign w:val="center"/>
            <w:hideMark/>
          </w:tcPr>
          <w:p w14:paraId="73CED38B" w14:textId="77777777" w:rsidR="00FE20D8" w:rsidRPr="001F61CD" w:rsidRDefault="00FE20D8" w:rsidP="00177648">
            <w:pPr>
              <w:spacing w:after="120" w:line="360" w:lineRule="auto"/>
              <w:jc w:val="both"/>
              <w:rPr>
                <w:b/>
                <w:bCs/>
                <w:iCs/>
                <w:sz w:val="20"/>
                <w:szCs w:val="20"/>
              </w:rPr>
            </w:pPr>
            <w:r w:rsidRPr="001F61CD">
              <w:rPr>
                <w:b/>
                <w:bCs/>
                <w:iCs/>
                <w:sz w:val="20"/>
                <w:szCs w:val="20"/>
              </w:rPr>
              <w:t>1</w:t>
            </w:r>
          </w:p>
        </w:tc>
        <w:tc>
          <w:tcPr>
            <w:tcW w:w="385" w:type="dxa"/>
            <w:shd w:val="clear" w:color="000000" w:fill="D9D9D9"/>
            <w:noWrap/>
            <w:vAlign w:val="center"/>
            <w:hideMark/>
          </w:tcPr>
          <w:p w14:paraId="60967E52" w14:textId="77777777" w:rsidR="00FE20D8" w:rsidRPr="001F61CD" w:rsidRDefault="00FE20D8" w:rsidP="00177648">
            <w:pPr>
              <w:spacing w:after="120" w:line="360" w:lineRule="auto"/>
              <w:jc w:val="both"/>
              <w:rPr>
                <w:b/>
                <w:bCs/>
                <w:iCs/>
                <w:sz w:val="20"/>
                <w:szCs w:val="20"/>
              </w:rPr>
            </w:pPr>
            <w:r w:rsidRPr="001F61CD">
              <w:rPr>
                <w:b/>
                <w:bCs/>
                <w:iCs/>
                <w:sz w:val="20"/>
                <w:szCs w:val="20"/>
              </w:rPr>
              <w:t>2</w:t>
            </w:r>
          </w:p>
        </w:tc>
        <w:tc>
          <w:tcPr>
            <w:tcW w:w="385" w:type="dxa"/>
            <w:shd w:val="clear" w:color="000000" w:fill="D9D9D9"/>
            <w:vAlign w:val="center"/>
            <w:hideMark/>
          </w:tcPr>
          <w:p w14:paraId="0878EF54" w14:textId="77777777" w:rsidR="00FE20D8" w:rsidRPr="001F61CD" w:rsidRDefault="00FE20D8" w:rsidP="00177648">
            <w:pPr>
              <w:spacing w:after="120" w:line="360" w:lineRule="auto"/>
              <w:jc w:val="both"/>
              <w:rPr>
                <w:b/>
                <w:bCs/>
                <w:iCs/>
                <w:sz w:val="20"/>
                <w:szCs w:val="20"/>
              </w:rPr>
            </w:pPr>
            <w:r w:rsidRPr="001F61CD">
              <w:rPr>
                <w:b/>
                <w:bCs/>
                <w:iCs/>
                <w:sz w:val="20"/>
                <w:szCs w:val="20"/>
              </w:rPr>
              <w:t>3</w:t>
            </w:r>
          </w:p>
        </w:tc>
        <w:tc>
          <w:tcPr>
            <w:tcW w:w="385" w:type="dxa"/>
            <w:shd w:val="clear" w:color="000000" w:fill="D9D9D9"/>
            <w:vAlign w:val="center"/>
            <w:hideMark/>
          </w:tcPr>
          <w:p w14:paraId="22820D55" w14:textId="77777777" w:rsidR="00FE20D8" w:rsidRPr="001F61CD" w:rsidRDefault="00FE20D8" w:rsidP="00177648">
            <w:pPr>
              <w:spacing w:after="120" w:line="360" w:lineRule="auto"/>
              <w:jc w:val="both"/>
              <w:rPr>
                <w:b/>
                <w:bCs/>
                <w:iCs/>
                <w:sz w:val="20"/>
                <w:szCs w:val="20"/>
              </w:rPr>
            </w:pPr>
            <w:r w:rsidRPr="001F61CD">
              <w:rPr>
                <w:b/>
                <w:bCs/>
                <w:iCs/>
                <w:sz w:val="20"/>
                <w:szCs w:val="20"/>
              </w:rPr>
              <w:t>4</w:t>
            </w:r>
          </w:p>
        </w:tc>
        <w:tc>
          <w:tcPr>
            <w:tcW w:w="385" w:type="dxa"/>
            <w:shd w:val="clear" w:color="000000" w:fill="D9D9D9"/>
            <w:vAlign w:val="center"/>
            <w:hideMark/>
          </w:tcPr>
          <w:p w14:paraId="724648F9" w14:textId="77777777" w:rsidR="00FE20D8" w:rsidRPr="001F61CD" w:rsidRDefault="00FE20D8" w:rsidP="00177648">
            <w:pPr>
              <w:spacing w:after="120" w:line="360" w:lineRule="auto"/>
              <w:jc w:val="both"/>
              <w:rPr>
                <w:b/>
                <w:bCs/>
                <w:iCs/>
                <w:sz w:val="20"/>
                <w:szCs w:val="20"/>
              </w:rPr>
            </w:pPr>
            <w:r w:rsidRPr="001F61CD">
              <w:rPr>
                <w:b/>
                <w:bCs/>
                <w:iCs/>
                <w:sz w:val="20"/>
                <w:szCs w:val="20"/>
              </w:rPr>
              <w:t>5</w:t>
            </w:r>
          </w:p>
        </w:tc>
        <w:tc>
          <w:tcPr>
            <w:tcW w:w="385" w:type="dxa"/>
            <w:shd w:val="clear" w:color="000000" w:fill="D9D9D9"/>
            <w:vAlign w:val="center"/>
            <w:hideMark/>
          </w:tcPr>
          <w:p w14:paraId="0D6A6329" w14:textId="77777777" w:rsidR="00FE20D8" w:rsidRPr="001F61CD" w:rsidRDefault="00FE20D8" w:rsidP="00177648">
            <w:pPr>
              <w:spacing w:after="120" w:line="360" w:lineRule="auto"/>
              <w:jc w:val="both"/>
              <w:rPr>
                <w:b/>
                <w:bCs/>
                <w:iCs/>
                <w:sz w:val="20"/>
                <w:szCs w:val="20"/>
              </w:rPr>
            </w:pPr>
            <w:r w:rsidRPr="001F61CD">
              <w:rPr>
                <w:b/>
                <w:bCs/>
                <w:iCs/>
                <w:sz w:val="20"/>
                <w:szCs w:val="20"/>
              </w:rPr>
              <w:t>6</w:t>
            </w:r>
          </w:p>
        </w:tc>
        <w:tc>
          <w:tcPr>
            <w:tcW w:w="441" w:type="dxa"/>
            <w:shd w:val="clear" w:color="000000" w:fill="D9D9D9"/>
            <w:vAlign w:val="center"/>
            <w:hideMark/>
          </w:tcPr>
          <w:p w14:paraId="456AC22F" w14:textId="77777777" w:rsidR="00FE20D8" w:rsidRPr="001F61CD" w:rsidRDefault="00FE20D8" w:rsidP="00177648">
            <w:pPr>
              <w:spacing w:after="120" w:line="360" w:lineRule="auto"/>
              <w:jc w:val="both"/>
              <w:rPr>
                <w:b/>
                <w:bCs/>
                <w:iCs/>
                <w:sz w:val="20"/>
                <w:szCs w:val="20"/>
              </w:rPr>
            </w:pPr>
            <w:r w:rsidRPr="001F61CD">
              <w:rPr>
                <w:b/>
                <w:bCs/>
                <w:iCs/>
                <w:sz w:val="20"/>
                <w:szCs w:val="20"/>
              </w:rPr>
              <w:t>7</w:t>
            </w:r>
          </w:p>
        </w:tc>
        <w:tc>
          <w:tcPr>
            <w:tcW w:w="385" w:type="dxa"/>
            <w:shd w:val="clear" w:color="000000" w:fill="D9D9D9"/>
            <w:vAlign w:val="center"/>
            <w:hideMark/>
          </w:tcPr>
          <w:p w14:paraId="2BA857F2" w14:textId="77777777" w:rsidR="00FE20D8" w:rsidRPr="001F61CD" w:rsidRDefault="00FE20D8" w:rsidP="00177648">
            <w:pPr>
              <w:spacing w:after="120" w:line="360" w:lineRule="auto"/>
              <w:jc w:val="both"/>
              <w:rPr>
                <w:b/>
                <w:bCs/>
                <w:iCs/>
                <w:sz w:val="20"/>
                <w:szCs w:val="20"/>
              </w:rPr>
            </w:pPr>
            <w:r w:rsidRPr="001F61CD">
              <w:rPr>
                <w:b/>
                <w:bCs/>
                <w:iCs/>
                <w:sz w:val="20"/>
                <w:szCs w:val="20"/>
              </w:rPr>
              <w:t>8</w:t>
            </w:r>
          </w:p>
        </w:tc>
        <w:tc>
          <w:tcPr>
            <w:tcW w:w="385" w:type="dxa"/>
            <w:shd w:val="clear" w:color="000000" w:fill="D9D9D9"/>
            <w:vAlign w:val="center"/>
            <w:hideMark/>
          </w:tcPr>
          <w:p w14:paraId="7442B4B4" w14:textId="77777777" w:rsidR="00FE20D8" w:rsidRPr="001F61CD" w:rsidRDefault="00FE20D8" w:rsidP="00177648">
            <w:pPr>
              <w:spacing w:after="120" w:line="360" w:lineRule="auto"/>
              <w:jc w:val="both"/>
              <w:rPr>
                <w:b/>
                <w:bCs/>
                <w:iCs/>
                <w:sz w:val="20"/>
                <w:szCs w:val="20"/>
              </w:rPr>
            </w:pPr>
            <w:r w:rsidRPr="001F61CD">
              <w:rPr>
                <w:b/>
                <w:bCs/>
                <w:iCs/>
                <w:sz w:val="20"/>
                <w:szCs w:val="20"/>
              </w:rPr>
              <w:t>9</w:t>
            </w:r>
          </w:p>
        </w:tc>
        <w:tc>
          <w:tcPr>
            <w:tcW w:w="474" w:type="dxa"/>
            <w:shd w:val="clear" w:color="000000" w:fill="D9D9D9"/>
            <w:vAlign w:val="center"/>
            <w:hideMark/>
          </w:tcPr>
          <w:p w14:paraId="3E1B5CC5" w14:textId="77777777" w:rsidR="00FE20D8" w:rsidRPr="001F61CD" w:rsidRDefault="00FE20D8" w:rsidP="00177648">
            <w:pPr>
              <w:spacing w:after="120" w:line="360" w:lineRule="auto"/>
              <w:jc w:val="both"/>
              <w:rPr>
                <w:b/>
                <w:bCs/>
                <w:iCs/>
                <w:sz w:val="20"/>
                <w:szCs w:val="20"/>
              </w:rPr>
            </w:pPr>
            <w:r w:rsidRPr="001F61CD">
              <w:rPr>
                <w:b/>
                <w:bCs/>
                <w:iCs/>
                <w:sz w:val="20"/>
                <w:szCs w:val="20"/>
              </w:rPr>
              <w:t>10</w:t>
            </w:r>
          </w:p>
        </w:tc>
        <w:tc>
          <w:tcPr>
            <w:tcW w:w="474" w:type="dxa"/>
            <w:shd w:val="clear" w:color="000000" w:fill="D9D9D9"/>
            <w:vAlign w:val="center"/>
            <w:hideMark/>
          </w:tcPr>
          <w:p w14:paraId="3AC2C350" w14:textId="77777777" w:rsidR="00FE20D8" w:rsidRPr="001F61CD" w:rsidRDefault="00FE20D8" w:rsidP="00177648">
            <w:pPr>
              <w:spacing w:after="120" w:line="360" w:lineRule="auto"/>
              <w:jc w:val="both"/>
              <w:rPr>
                <w:b/>
                <w:bCs/>
                <w:iCs/>
                <w:sz w:val="20"/>
                <w:szCs w:val="20"/>
              </w:rPr>
            </w:pPr>
            <w:r w:rsidRPr="001F61CD">
              <w:rPr>
                <w:b/>
                <w:bCs/>
                <w:iCs/>
                <w:sz w:val="20"/>
                <w:szCs w:val="20"/>
              </w:rPr>
              <w:t>11</w:t>
            </w:r>
          </w:p>
        </w:tc>
        <w:tc>
          <w:tcPr>
            <w:tcW w:w="474" w:type="dxa"/>
            <w:shd w:val="clear" w:color="000000" w:fill="D9D9D9"/>
            <w:vAlign w:val="center"/>
            <w:hideMark/>
          </w:tcPr>
          <w:p w14:paraId="5CCBB46B" w14:textId="77777777" w:rsidR="00FE20D8" w:rsidRPr="001F61CD" w:rsidRDefault="00FE20D8" w:rsidP="00177648">
            <w:pPr>
              <w:spacing w:after="120" w:line="360" w:lineRule="auto"/>
              <w:jc w:val="both"/>
              <w:rPr>
                <w:b/>
                <w:bCs/>
                <w:iCs/>
                <w:sz w:val="20"/>
                <w:szCs w:val="20"/>
              </w:rPr>
            </w:pPr>
            <w:r w:rsidRPr="001F61CD">
              <w:rPr>
                <w:b/>
                <w:bCs/>
                <w:iCs/>
                <w:sz w:val="20"/>
                <w:szCs w:val="20"/>
              </w:rPr>
              <w:t>12</w:t>
            </w:r>
          </w:p>
        </w:tc>
      </w:tr>
      <w:tr w:rsidR="00FE20D8" w:rsidRPr="001F61CD" w14:paraId="37546941" w14:textId="77777777" w:rsidTr="00F3255A">
        <w:trPr>
          <w:trHeight w:val="645"/>
        </w:trPr>
        <w:tc>
          <w:tcPr>
            <w:tcW w:w="776" w:type="dxa"/>
          </w:tcPr>
          <w:p w14:paraId="4D6A9EBB" w14:textId="77777777" w:rsidR="00FE20D8" w:rsidRPr="001F61CD" w:rsidRDefault="00FE20D8" w:rsidP="00177648">
            <w:pPr>
              <w:spacing w:after="120" w:line="360" w:lineRule="auto"/>
              <w:jc w:val="both"/>
              <w:rPr>
                <w:bCs/>
                <w:iCs/>
                <w:sz w:val="20"/>
                <w:szCs w:val="20"/>
              </w:rPr>
            </w:pPr>
            <w:r w:rsidRPr="001F61CD">
              <w:rPr>
                <w:bCs/>
                <w:iCs/>
                <w:sz w:val="20"/>
                <w:szCs w:val="20"/>
              </w:rPr>
              <w:t>1</w:t>
            </w:r>
          </w:p>
        </w:tc>
        <w:tc>
          <w:tcPr>
            <w:tcW w:w="3402" w:type="dxa"/>
            <w:shd w:val="clear" w:color="auto" w:fill="auto"/>
            <w:vAlign w:val="center"/>
            <w:hideMark/>
          </w:tcPr>
          <w:p w14:paraId="0E585AC2" w14:textId="4E7C794E" w:rsidR="00FE20D8" w:rsidRPr="001F61CD" w:rsidRDefault="00F61F44" w:rsidP="00177648">
            <w:pPr>
              <w:spacing w:after="120" w:line="360" w:lineRule="auto"/>
              <w:jc w:val="both"/>
              <w:rPr>
                <w:bCs/>
                <w:iCs/>
                <w:sz w:val="20"/>
                <w:szCs w:val="20"/>
              </w:rPr>
            </w:pPr>
            <w:r w:rsidRPr="001F61CD">
              <w:rPr>
                <w:bCs/>
                <w:iCs/>
                <w:sz w:val="20"/>
                <w:szCs w:val="20"/>
              </w:rPr>
              <w:t xml:space="preserve">Contratação de empresa especializada na execução do projeto de </w:t>
            </w:r>
            <w:r w:rsidR="005D2BD6" w:rsidRPr="005D2BD6">
              <w:rPr>
                <w:bCs/>
                <w:iCs/>
                <w:sz w:val="20"/>
                <w:szCs w:val="20"/>
              </w:rPr>
              <w:t xml:space="preserve">CONSTRUÇÃO DO MURO DIVISÓRIO DE PLACA </w:t>
            </w:r>
            <w:r w:rsidR="005D2BD6" w:rsidRPr="005D2BD6">
              <w:rPr>
                <w:bCs/>
                <w:iCs/>
                <w:sz w:val="20"/>
                <w:szCs w:val="20"/>
              </w:rPr>
              <w:lastRenderedPageBreak/>
              <w:t>PRÉ-MOLDADA DE CONCRETO DA APAE (ASSOCIAÇÃO DE PAIS E AMIGOS DOS EXCEPCIONAIS)</w:t>
            </w:r>
            <w:r w:rsidR="005D2BD6">
              <w:rPr>
                <w:bCs/>
                <w:iCs/>
                <w:sz w:val="20"/>
                <w:szCs w:val="20"/>
              </w:rPr>
              <w:t xml:space="preserve">. </w:t>
            </w:r>
          </w:p>
        </w:tc>
        <w:tc>
          <w:tcPr>
            <w:tcW w:w="441" w:type="dxa"/>
            <w:shd w:val="clear" w:color="auto" w:fill="auto"/>
            <w:noWrap/>
            <w:vAlign w:val="center"/>
            <w:hideMark/>
          </w:tcPr>
          <w:p w14:paraId="6E9E6A63" w14:textId="77777777" w:rsidR="00FE20D8" w:rsidRPr="001F61CD" w:rsidRDefault="00FE20D8" w:rsidP="00177648">
            <w:pPr>
              <w:spacing w:after="120" w:line="360" w:lineRule="auto"/>
              <w:jc w:val="both"/>
              <w:rPr>
                <w:bCs/>
                <w:iCs/>
                <w:sz w:val="20"/>
                <w:szCs w:val="20"/>
              </w:rPr>
            </w:pPr>
            <w:r w:rsidRPr="001F61CD">
              <w:rPr>
                <w:bCs/>
                <w:iCs/>
                <w:sz w:val="20"/>
                <w:szCs w:val="20"/>
              </w:rPr>
              <w:lastRenderedPageBreak/>
              <w:t>X </w:t>
            </w:r>
          </w:p>
        </w:tc>
        <w:tc>
          <w:tcPr>
            <w:tcW w:w="385" w:type="dxa"/>
            <w:shd w:val="clear" w:color="auto" w:fill="auto"/>
            <w:noWrap/>
            <w:vAlign w:val="center"/>
            <w:hideMark/>
          </w:tcPr>
          <w:p w14:paraId="4E6454B8" w14:textId="4D77F901" w:rsidR="00FE20D8" w:rsidRPr="001F61CD" w:rsidRDefault="00EA408C" w:rsidP="00177648">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7A130150" w14:textId="7A12B7B0"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46265E89" w14:textId="706F54BD"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49058D01" w14:textId="77220FCF"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74FF3408" w14:textId="77777777" w:rsidR="00FE20D8" w:rsidRPr="001F61CD" w:rsidRDefault="00FE20D8" w:rsidP="00177648">
            <w:pPr>
              <w:spacing w:after="120" w:line="360" w:lineRule="auto"/>
              <w:jc w:val="both"/>
              <w:rPr>
                <w:bCs/>
                <w:iCs/>
                <w:sz w:val="20"/>
                <w:szCs w:val="20"/>
              </w:rPr>
            </w:pPr>
          </w:p>
        </w:tc>
        <w:tc>
          <w:tcPr>
            <w:tcW w:w="441" w:type="dxa"/>
            <w:shd w:val="clear" w:color="auto" w:fill="auto"/>
            <w:noWrap/>
            <w:vAlign w:val="center"/>
            <w:hideMark/>
          </w:tcPr>
          <w:p w14:paraId="7D7BFA7C"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18455053"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36273B92"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1A252B74"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1F00CBB2"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7C933B3C" w14:textId="77777777" w:rsidR="00FE20D8" w:rsidRPr="001F61CD" w:rsidRDefault="00FE20D8" w:rsidP="00177648">
            <w:pPr>
              <w:spacing w:after="120" w:line="360" w:lineRule="auto"/>
              <w:jc w:val="both"/>
              <w:rPr>
                <w:bCs/>
                <w:iCs/>
                <w:sz w:val="20"/>
                <w:szCs w:val="20"/>
              </w:rPr>
            </w:pPr>
          </w:p>
        </w:tc>
      </w:tr>
    </w:tbl>
    <w:p w14:paraId="50D59C64" w14:textId="77777777" w:rsidR="00B04AC5" w:rsidRPr="00177648" w:rsidRDefault="00B04AC5" w:rsidP="00177648">
      <w:pPr>
        <w:spacing w:after="120" w:line="360" w:lineRule="auto"/>
        <w:jc w:val="both"/>
        <w:rPr>
          <w:b/>
        </w:rPr>
      </w:pPr>
    </w:p>
    <w:p w14:paraId="2DDD98F2" w14:textId="77777777" w:rsidR="00B04AC5" w:rsidRPr="00177648" w:rsidRDefault="00B04AC5" w:rsidP="00177648">
      <w:pPr>
        <w:spacing w:after="120" w:line="360" w:lineRule="auto"/>
        <w:jc w:val="both"/>
        <w:rPr>
          <w:b/>
        </w:rPr>
      </w:pPr>
      <w:r w:rsidRPr="00177648">
        <w:rPr>
          <w:b/>
        </w:rPr>
        <w:t>5.7 Habilitação</w:t>
      </w:r>
    </w:p>
    <w:p w14:paraId="294155FB" w14:textId="77777777" w:rsidR="00B04AC5" w:rsidRPr="00177648" w:rsidRDefault="00B04AC5" w:rsidP="00177648">
      <w:pPr>
        <w:spacing w:after="120" w:line="360" w:lineRule="auto"/>
        <w:jc w:val="both"/>
        <w:rPr>
          <w:bCs/>
        </w:rPr>
      </w:pPr>
      <w:r w:rsidRPr="00177648">
        <w:rPr>
          <w:b/>
        </w:rPr>
        <w:t>5.7.1</w:t>
      </w:r>
      <w:r w:rsidRPr="00177648">
        <w:rPr>
          <w:bCs/>
        </w:rPr>
        <w:t xml:space="preserve"> Para fins de habilitação, deverá o licitante comprovar os seguintes requisitos:</w:t>
      </w:r>
    </w:p>
    <w:p w14:paraId="4A8C3E66" w14:textId="77777777" w:rsidR="00B04AC5" w:rsidRPr="00177648" w:rsidRDefault="00B04AC5" w:rsidP="00177648">
      <w:pPr>
        <w:spacing w:after="120" w:line="360" w:lineRule="auto"/>
        <w:jc w:val="both"/>
        <w:rPr>
          <w:bCs/>
        </w:rPr>
      </w:pPr>
      <w:r w:rsidRPr="00177648">
        <w:rPr>
          <w:b/>
        </w:rPr>
        <w:t>5.7.2</w:t>
      </w:r>
      <w:r w:rsidRPr="00177648">
        <w:rPr>
          <w:bCs/>
        </w:rPr>
        <w:t xml:space="preserve"> Para fins de </w:t>
      </w:r>
      <w:r w:rsidRPr="00177648">
        <w:rPr>
          <w:b/>
        </w:rPr>
        <w:t>Habilitação Jurídica</w:t>
      </w:r>
      <w:r w:rsidRPr="00177648">
        <w:rPr>
          <w:bCs/>
        </w:rPr>
        <w:t>, deverá o licitante comprovar os seguintes requisitos:</w:t>
      </w:r>
    </w:p>
    <w:p w14:paraId="01429C16" w14:textId="77777777" w:rsidR="00B04AC5" w:rsidRPr="00177648" w:rsidRDefault="00B04AC5" w:rsidP="00177648">
      <w:pPr>
        <w:spacing w:after="120" w:line="360" w:lineRule="auto"/>
        <w:jc w:val="both"/>
        <w:rPr>
          <w:bCs/>
        </w:rPr>
      </w:pPr>
      <w:r w:rsidRPr="00177648">
        <w:rPr>
          <w:b/>
        </w:rPr>
        <w:t>I</w:t>
      </w:r>
      <w:r w:rsidRPr="00177648">
        <w:rPr>
          <w:bCs/>
        </w:rPr>
        <w:t xml:space="preserve">. Cópia da cédula de identidade do proprietário da empresa concorrente; </w:t>
      </w:r>
    </w:p>
    <w:p w14:paraId="736AA0FA" w14:textId="77777777" w:rsidR="00B04AC5" w:rsidRPr="00177648" w:rsidRDefault="00B04AC5" w:rsidP="00177648">
      <w:pPr>
        <w:spacing w:after="120" w:line="360" w:lineRule="auto"/>
        <w:jc w:val="both"/>
        <w:rPr>
          <w:bCs/>
        </w:rPr>
      </w:pPr>
      <w:r w:rsidRPr="00177648">
        <w:rPr>
          <w:b/>
        </w:rPr>
        <w:t>II</w:t>
      </w:r>
      <w:r w:rsidRPr="00177648">
        <w:rPr>
          <w:bCs/>
        </w:rPr>
        <w:t xml:space="preserve">. Empresário individual: inscrição no Registro Público de Empresas Mercantis, a cargo da Junta Comercial da respectiva sede; </w:t>
      </w:r>
    </w:p>
    <w:p w14:paraId="5CAE7E5F" w14:textId="77777777" w:rsidR="00B04AC5" w:rsidRPr="00177648" w:rsidRDefault="00B04AC5" w:rsidP="00177648">
      <w:pPr>
        <w:spacing w:after="120" w:line="360" w:lineRule="auto"/>
        <w:jc w:val="both"/>
        <w:rPr>
          <w:bCs/>
        </w:rPr>
      </w:pPr>
      <w:r w:rsidRPr="00177648">
        <w:rPr>
          <w:b/>
        </w:rPr>
        <w:t>III</w:t>
      </w:r>
      <w:r w:rsidRPr="00177648">
        <w:rPr>
          <w:bCs/>
        </w:rPr>
        <w:t xml:space="preserve">. Microempreendedor Individual - MEI: Certificado da Condição de Microempreendedor Individual - CCMEI, cuja aceitação ficará condicionada à verificação da autenticidade no sítio https://www.gov.br/empresas-e-negocios/pt-br/empreendedor; </w:t>
      </w:r>
    </w:p>
    <w:p w14:paraId="2D32E8F1" w14:textId="77777777" w:rsidR="00B04AC5" w:rsidRPr="00177648" w:rsidRDefault="00B04AC5" w:rsidP="00177648">
      <w:pPr>
        <w:spacing w:after="120" w:line="360" w:lineRule="auto"/>
        <w:jc w:val="both"/>
        <w:rPr>
          <w:bCs/>
        </w:rPr>
      </w:pPr>
      <w:r w:rsidRPr="00177648">
        <w:rPr>
          <w:b/>
        </w:rPr>
        <w:t>IV.</w:t>
      </w:r>
      <w:r w:rsidRPr="00177648">
        <w:rPr>
          <w:bCs/>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51F24A5" w14:textId="77777777" w:rsidR="00B04AC5" w:rsidRPr="00177648" w:rsidRDefault="00B04AC5" w:rsidP="00177648">
      <w:pPr>
        <w:spacing w:after="120" w:line="360" w:lineRule="auto"/>
        <w:jc w:val="both"/>
        <w:rPr>
          <w:bCs/>
        </w:rPr>
      </w:pPr>
      <w:r w:rsidRPr="00177648">
        <w:rPr>
          <w:b/>
        </w:rPr>
        <w:t>V</w:t>
      </w:r>
      <w:r w:rsidRPr="00177648">
        <w:rPr>
          <w:bCs/>
        </w:rPr>
        <w:t>.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66CD7F2B" w14:textId="77777777" w:rsidR="00B04AC5" w:rsidRPr="00177648" w:rsidRDefault="00B04AC5" w:rsidP="00177648">
      <w:pPr>
        <w:spacing w:after="120" w:line="360" w:lineRule="auto"/>
        <w:jc w:val="both"/>
        <w:rPr>
          <w:bCs/>
        </w:rPr>
      </w:pPr>
      <w:r w:rsidRPr="00177648">
        <w:rPr>
          <w:b/>
        </w:rPr>
        <w:t>VI</w:t>
      </w:r>
      <w:r w:rsidRPr="00177648">
        <w:rPr>
          <w:bCs/>
        </w:rPr>
        <w:t>. Sociedade simples: inscrição do ato constitutivo no Registro Civil de Pessoas Jurídicas do local de sua sede, acompanhada de documento comprobatório de seus administradores;</w:t>
      </w:r>
    </w:p>
    <w:p w14:paraId="74947B6B" w14:textId="77777777" w:rsidR="00B04AC5" w:rsidRPr="00177648" w:rsidRDefault="00B04AC5" w:rsidP="00177648">
      <w:pPr>
        <w:spacing w:after="120" w:line="360" w:lineRule="auto"/>
        <w:jc w:val="both"/>
        <w:rPr>
          <w:bCs/>
        </w:rPr>
      </w:pPr>
      <w:r w:rsidRPr="00177648">
        <w:rPr>
          <w:b/>
        </w:rPr>
        <w:lastRenderedPageBreak/>
        <w:t>VII</w:t>
      </w:r>
      <w:r w:rsidRPr="00177648">
        <w:rPr>
          <w:bCs/>
        </w:rPr>
        <w:t>.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F4FC02A" w14:textId="77777777" w:rsidR="00B04AC5" w:rsidRPr="00177648" w:rsidRDefault="00B04AC5" w:rsidP="00177648">
      <w:pPr>
        <w:spacing w:after="120" w:line="360" w:lineRule="auto"/>
        <w:jc w:val="both"/>
        <w:rPr>
          <w:bCs/>
        </w:rPr>
      </w:pPr>
      <w:r w:rsidRPr="00177648">
        <w:rPr>
          <w:b/>
        </w:rPr>
        <w:t>5.7.2.1</w:t>
      </w:r>
      <w:r w:rsidRPr="00177648">
        <w:rPr>
          <w:bCs/>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318BF4AF" w14:textId="77777777" w:rsidR="00B04AC5" w:rsidRPr="00177648" w:rsidRDefault="00B04AC5" w:rsidP="00177648">
      <w:pPr>
        <w:spacing w:after="120" w:line="360" w:lineRule="auto"/>
        <w:jc w:val="both"/>
        <w:rPr>
          <w:bCs/>
        </w:rPr>
      </w:pPr>
      <w:r w:rsidRPr="00177648">
        <w:rPr>
          <w:b/>
        </w:rPr>
        <w:t>5.7.2.1.1</w:t>
      </w:r>
      <w:r w:rsidRPr="00177648">
        <w:rPr>
          <w:bCs/>
        </w:rPr>
        <w:t xml:space="preserve">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6136A6ED" w14:textId="77777777" w:rsidR="00B04AC5" w:rsidRPr="00177648" w:rsidRDefault="00B04AC5" w:rsidP="00177648">
      <w:pPr>
        <w:spacing w:after="120" w:line="360" w:lineRule="auto"/>
        <w:jc w:val="both"/>
        <w:rPr>
          <w:bCs/>
        </w:rPr>
      </w:pPr>
      <w:r w:rsidRPr="00177648">
        <w:rPr>
          <w:b/>
        </w:rPr>
        <w:t>5.7.3</w:t>
      </w:r>
      <w:r w:rsidRPr="00177648">
        <w:rPr>
          <w:bCs/>
        </w:rPr>
        <w:t xml:space="preserve"> Para fins de </w:t>
      </w:r>
      <w:r w:rsidRPr="00177648">
        <w:rPr>
          <w:b/>
        </w:rPr>
        <w:t>Habilitação Fiscal, Social e Trabalhista</w:t>
      </w:r>
      <w:r w:rsidRPr="00177648">
        <w:rPr>
          <w:bCs/>
        </w:rPr>
        <w:t>, deverá o licitante comprovar os seguintes requisitos:</w:t>
      </w:r>
    </w:p>
    <w:p w14:paraId="08AECBA3" w14:textId="77777777" w:rsidR="00B04AC5" w:rsidRPr="00177648" w:rsidRDefault="00B04AC5" w:rsidP="00177648">
      <w:pPr>
        <w:spacing w:after="120" w:line="360" w:lineRule="auto"/>
        <w:jc w:val="both"/>
        <w:rPr>
          <w:bCs/>
        </w:rPr>
      </w:pPr>
      <w:r w:rsidRPr="00177648">
        <w:rPr>
          <w:b/>
        </w:rPr>
        <w:t>I.</w:t>
      </w:r>
      <w:r w:rsidRPr="00177648">
        <w:rPr>
          <w:bCs/>
        </w:rPr>
        <w:t xml:space="preserve"> Prova de inscrição no Cadastro Nacional de Pessoas Jurídicas ou no Cadastro de Pessoas Físicas, conforme o caso;</w:t>
      </w:r>
    </w:p>
    <w:p w14:paraId="34C6D128" w14:textId="77777777" w:rsidR="00B04AC5" w:rsidRPr="00177648" w:rsidRDefault="00B04AC5" w:rsidP="00177648">
      <w:pPr>
        <w:spacing w:after="120" w:line="360" w:lineRule="auto"/>
        <w:jc w:val="both"/>
        <w:rPr>
          <w:bCs/>
        </w:rPr>
      </w:pPr>
      <w:r w:rsidRPr="00177648">
        <w:rPr>
          <w:b/>
        </w:rPr>
        <w:t>II.</w:t>
      </w:r>
      <w:r w:rsidRPr="00177648">
        <w:rPr>
          <w:bCs/>
        </w:rPr>
        <w:t xml:space="preserve"> Prova de inscrição no cadastro de contribuintes estadual ou municipal, se houver, relativo à sede da licitante, pertinente ao seu ramo de atividade e compatível com o objeto contratual;</w:t>
      </w:r>
    </w:p>
    <w:p w14:paraId="4A52B410" w14:textId="77777777" w:rsidR="00B04AC5" w:rsidRPr="00177648" w:rsidRDefault="00B04AC5" w:rsidP="00177648">
      <w:pPr>
        <w:spacing w:after="120" w:line="360" w:lineRule="auto"/>
        <w:jc w:val="both"/>
        <w:rPr>
          <w:bCs/>
        </w:rPr>
      </w:pPr>
      <w:r w:rsidRPr="00177648">
        <w:rPr>
          <w:b/>
        </w:rPr>
        <w:t>III.</w:t>
      </w:r>
      <w:r w:rsidRPr="00177648">
        <w:rPr>
          <w:bCs/>
        </w:rPr>
        <w:t xml:space="preserve"> Prova de regularidade fiscal, nos seguintes termos:</w:t>
      </w:r>
    </w:p>
    <w:p w14:paraId="61D29D0E" w14:textId="77777777" w:rsidR="00B04AC5" w:rsidRPr="00177648" w:rsidRDefault="00B04AC5" w:rsidP="00177648">
      <w:pPr>
        <w:spacing w:after="120" w:line="360" w:lineRule="auto"/>
        <w:jc w:val="both"/>
        <w:rPr>
          <w:bCs/>
        </w:rPr>
      </w:pPr>
      <w:r w:rsidRPr="00177648">
        <w:rPr>
          <w:b/>
        </w:rPr>
        <w:t>a)</w:t>
      </w:r>
      <w:r w:rsidRPr="00177648">
        <w:rPr>
          <w:bCs/>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7E01AB8" w14:textId="7201FBEA" w:rsidR="00B04AC5" w:rsidRPr="00177648" w:rsidRDefault="00B04AC5" w:rsidP="00177648">
      <w:pPr>
        <w:spacing w:after="120" w:line="360" w:lineRule="auto"/>
        <w:jc w:val="both"/>
        <w:rPr>
          <w:bCs/>
        </w:rPr>
      </w:pPr>
      <w:r w:rsidRPr="00177648">
        <w:rPr>
          <w:b/>
        </w:rPr>
        <w:t>b)</w:t>
      </w:r>
      <w:r w:rsidRPr="00177648">
        <w:rPr>
          <w:bCs/>
        </w:rPr>
        <w:t xml:space="preserve"> certidão emitida pela Fazenda</w:t>
      </w:r>
      <w:r w:rsidR="00F61F44">
        <w:rPr>
          <w:bCs/>
        </w:rPr>
        <w:t xml:space="preserve"> </w:t>
      </w:r>
      <w:r w:rsidR="001F61CD">
        <w:rPr>
          <w:bCs/>
        </w:rPr>
        <w:t xml:space="preserve">Estadual e </w:t>
      </w:r>
      <w:r w:rsidRPr="00177648">
        <w:rPr>
          <w:bCs/>
        </w:rPr>
        <w:t>Municipal da sede ou domicílio do licitante que comprove a regularidade de débitos tributários referentes ao Imposto sobre Serviços de Qualquer Natureza – ISSQN;</w:t>
      </w:r>
    </w:p>
    <w:p w14:paraId="1B6DEF9E" w14:textId="77777777" w:rsidR="00B04AC5" w:rsidRPr="00177648" w:rsidRDefault="00B04AC5" w:rsidP="00177648">
      <w:pPr>
        <w:spacing w:after="120" w:line="360" w:lineRule="auto"/>
        <w:jc w:val="both"/>
        <w:rPr>
          <w:bCs/>
        </w:rPr>
      </w:pPr>
      <w:r w:rsidRPr="00177648">
        <w:rPr>
          <w:b/>
        </w:rPr>
        <w:lastRenderedPageBreak/>
        <w:t>IV</w:t>
      </w:r>
      <w:r w:rsidRPr="00177648">
        <w:rPr>
          <w:bCs/>
        </w:rPr>
        <w:t>. Prova de regularidade relativa à Seguridade Social e ao Fundo de Garantia do Tempo de Serviço (FGTS), demonstrando situação regular no cumprimento dos encargos sociais instituídos por lei;</w:t>
      </w:r>
    </w:p>
    <w:p w14:paraId="638E5404" w14:textId="77777777" w:rsidR="00B04AC5" w:rsidRPr="00177648" w:rsidRDefault="00B04AC5" w:rsidP="00177648">
      <w:pPr>
        <w:spacing w:after="120" w:line="360" w:lineRule="auto"/>
        <w:jc w:val="both"/>
        <w:rPr>
          <w:bCs/>
        </w:rPr>
      </w:pPr>
      <w:r w:rsidRPr="00177648">
        <w:rPr>
          <w:b/>
        </w:rPr>
        <w:t>V</w:t>
      </w:r>
      <w:r w:rsidRPr="00177648">
        <w:rPr>
          <w:bCs/>
        </w:rPr>
        <w:t>. Prova de inexistência de débitos inadimplidos perante a Justiça do Trabalho, mediante a apresentação de Certidão Negativa de Débitos Trabalhistas (CNDT).</w:t>
      </w:r>
    </w:p>
    <w:p w14:paraId="663A1290" w14:textId="77777777" w:rsidR="00B04AC5" w:rsidRPr="00177648" w:rsidRDefault="00B04AC5" w:rsidP="00177648">
      <w:pPr>
        <w:spacing w:after="120" w:line="360" w:lineRule="auto"/>
        <w:jc w:val="both"/>
        <w:rPr>
          <w:bCs/>
        </w:rPr>
      </w:pPr>
      <w:r w:rsidRPr="00177648">
        <w:rPr>
          <w:b/>
        </w:rPr>
        <w:t>5.7.3.1</w:t>
      </w:r>
      <w:r w:rsidRPr="00177648">
        <w:rPr>
          <w:bCs/>
        </w:rPr>
        <w:t xml:space="preserve"> As microempresas (ME), empresas de pequeno porte (EPP) ou equiparadas deverão apresentar toda a documentação exigida para efeito de comprovação de regularidade fiscal e trabalhista, mesmo que esta apresente alguma restrição.</w:t>
      </w:r>
    </w:p>
    <w:p w14:paraId="5CE71AD8" w14:textId="77777777" w:rsidR="00B04AC5" w:rsidRPr="00177648" w:rsidRDefault="00B04AC5" w:rsidP="00177648">
      <w:pPr>
        <w:spacing w:after="120" w:line="360" w:lineRule="auto"/>
        <w:jc w:val="both"/>
        <w:rPr>
          <w:bCs/>
        </w:rPr>
      </w:pPr>
      <w:r w:rsidRPr="00177648">
        <w:rPr>
          <w:b/>
        </w:rPr>
        <w:t>5.7.3.1.1</w:t>
      </w:r>
      <w:r w:rsidRPr="00177648">
        <w:rPr>
          <w:bCs/>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28FDA5F7" w14:textId="77777777" w:rsidR="00B04AC5" w:rsidRPr="00177648" w:rsidRDefault="00B04AC5" w:rsidP="00177648">
      <w:pPr>
        <w:spacing w:after="120" w:line="360" w:lineRule="auto"/>
        <w:jc w:val="both"/>
        <w:rPr>
          <w:bCs/>
        </w:rPr>
      </w:pPr>
      <w:r w:rsidRPr="00177648">
        <w:rPr>
          <w:b/>
        </w:rPr>
        <w:t>5.7.3.1.2</w:t>
      </w:r>
      <w:r w:rsidRPr="00177648">
        <w:rPr>
          <w:bCs/>
        </w:rPr>
        <w:t xml:space="preserve"> A não regularização fiscal e trabalhista no prazo previsto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25D4B1E0" w14:textId="77777777" w:rsidR="00B04AC5" w:rsidRPr="00177648" w:rsidRDefault="00B04AC5" w:rsidP="00177648">
      <w:pPr>
        <w:spacing w:after="120" w:line="360" w:lineRule="auto"/>
        <w:jc w:val="both"/>
        <w:rPr>
          <w:bCs/>
        </w:rPr>
      </w:pPr>
      <w:r w:rsidRPr="00177648">
        <w:rPr>
          <w:b/>
        </w:rPr>
        <w:t>5.7.3.2</w:t>
      </w:r>
      <w:r w:rsidRPr="00177648">
        <w:rPr>
          <w:bCs/>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B89A3E" w14:textId="77777777" w:rsidR="00B04AC5" w:rsidRPr="00177648" w:rsidRDefault="00B04AC5" w:rsidP="00177648">
      <w:pPr>
        <w:spacing w:after="120" w:line="360" w:lineRule="auto"/>
        <w:jc w:val="both"/>
        <w:rPr>
          <w:bCs/>
        </w:rPr>
      </w:pPr>
      <w:r w:rsidRPr="00177648">
        <w:rPr>
          <w:b/>
        </w:rPr>
        <w:t>5.7.4</w:t>
      </w:r>
      <w:r w:rsidRPr="00177648">
        <w:rPr>
          <w:bCs/>
        </w:rPr>
        <w:t xml:space="preserve"> O fornecedor deverá encaminhar, para fins de </w:t>
      </w:r>
      <w:r w:rsidRPr="00177648">
        <w:rPr>
          <w:b/>
        </w:rPr>
        <w:t>Qualificação Econômico-Financeira</w:t>
      </w:r>
      <w:r w:rsidRPr="00177648">
        <w:rPr>
          <w:bCs/>
        </w:rPr>
        <w:t>, os seguintes documentos: (Art. 69 da NLLC)</w:t>
      </w:r>
    </w:p>
    <w:p w14:paraId="24021B62" w14:textId="77777777" w:rsidR="00B04AC5" w:rsidRPr="00177648" w:rsidRDefault="00B04AC5" w:rsidP="00177648">
      <w:pPr>
        <w:spacing w:after="120" w:line="360" w:lineRule="auto"/>
        <w:jc w:val="both"/>
        <w:rPr>
          <w:bCs/>
        </w:rPr>
      </w:pPr>
      <w:r w:rsidRPr="00177648">
        <w:rPr>
          <w:b/>
        </w:rPr>
        <w:t>5.7.4.1</w:t>
      </w:r>
      <w:r w:rsidRPr="00177648">
        <w:rPr>
          <w:bCs/>
        </w:rPr>
        <w:t xml:space="preserve"> Para pessoa jurídica, certidão negativa de feitos sobre falência, expedida pelo distribuidor da sede do licitante.</w:t>
      </w:r>
    </w:p>
    <w:p w14:paraId="7FE156F0" w14:textId="2882FFD1" w:rsidR="00B04AC5" w:rsidRDefault="00B04AC5" w:rsidP="00177648">
      <w:pPr>
        <w:spacing w:after="120" w:line="360" w:lineRule="auto"/>
        <w:jc w:val="both"/>
        <w:rPr>
          <w:bCs/>
        </w:rPr>
      </w:pPr>
      <w:r w:rsidRPr="00177648">
        <w:rPr>
          <w:b/>
        </w:rPr>
        <w:t>5.7.4.1.1</w:t>
      </w:r>
      <w:r w:rsidRPr="00177648">
        <w:rPr>
          <w:bCs/>
        </w:rPr>
        <w:t xml:space="preserve">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FC97378" w14:textId="77777777" w:rsidR="007310EA" w:rsidRPr="007310EA" w:rsidRDefault="007310EA" w:rsidP="007310EA">
      <w:pPr>
        <w:spacing w:after="120" w:line="360" w:lineRule="auto"/>
        <w:jc w:val="both"/>
        <w:rPr>
          <w:bCs/>
        </w:rPr>
      </w:pPr>
      <w:r w:rsidRPr="007310EA">
        <w:rPr>
          <w:bCs/>
        </w:rPr>
        <w:lastRenderedPageBreak/>
        <w:t xml:space="preserve">5.7.4.2. </w:t>
      </w:r>
      <w:r w:rsidRPr="007310EA">
        <w:rPr>
          <w:b/>
          <w:bCs/>
          <w:u w:val="single"/>
        </w:rPr>
        <w:t>Balanço patrimonial</w:t>
      </w:r>
      <w:r w:rsidRPr="007310EA">
        <w:rPr>
          <w:bCs/>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1E5FB1F1" w14:textId="77777777" w:rsidR="007310EA" w:rsidRPr="007310EA" w:rsidRDefault="007310EA" w:rsidP="007310EA">
      <w:pPr>
        <w:spacing w:after="120" w:line="360" w:lineRule="auto"/>
        <w:jc w:val="both"/>
        <w:rPr>
          <w:bCs/>
        </w:rPr>
      </w:pPr>
      <w:r w:rsidRPr="007310EA">
        <w:rPr>
          <w:bCs/>
        </w:rPr>
        <w:t>5.7.4.2.1. O balanço patrimonial, demonstração de resultado de exercício e demais demonstrações contábeis limitar-se-ão ao último exercício, no caso de a pessoa jurídica ter sido constituída há menos de 2 (dois) anos. (Lei nº 14.133, de 2021, art. 69, §6º).</w:t>
      </w:r>
    </w:p>
    <w:p w14:paraId="583A1B07" w14:textId="77777777" w:rsidR="007310EA" w:rsidRPr="007310EA" w:rsidRDefault="007310EA" w:rsidP="007310EA">
      <w:pPr>
        <w:spacing w:after="120" w:line="360" w:lineRule="auto"/>
        <w:jc w:val="both"/>
        <w:rPr>
          <w:bCs/>
        </w:rPr>
      </w:pPr>
      <w:r w:rsidRPr="007310EA">
        <w:rPr>
          <w:bCs/>
        </w:rPr>
        <w:t>5.7.4.2.2. As empresas criadas no exercício financeiro da licitação deverão atender a todas as exigências da habilitação e poderão substituir os demonstrativos contábeis pelo balanço de abertura. (Lei nº 14.133, de 2021, art. 65, §1º).</w:t>
      </w:r>
    </w:p>
    <w:p w14:paraId="482BC963" w14:textId="77777777" w:rsidR="007310EA" w:rsidRPr="007310EA" w:rsidRDefault="007310EA" w:rsidP="007310EA">
      <w:pPr>
        <w:spacing w:after="120" w:line="360" w:lineRule="auto"/>
        <w:jc w:val="both"/>
        <w:rPr>
          <w:bCs/>
        </w:rPr>
      </w:pPr>
      <w:r w:rsidRPr="007310EA">
        <w:rPr>
          <w:bCs/>
        </w:rPr>
        <w:t>5.7.4.</w:t>
      </w:r>
      <w:r w:rsidRPr="007310EA">
        <w:rPr>
          <w:b/>
          <w:bCs/>
        </w:rPr>
        <w:t xml:space="preserve">3. </w:t>
      </w:r>
      <w:r w:rsidRPr="007310EA">
        <w:rPr>
          <w:bCs/>
        </w:rPr>
        <w:t>A comprovação da</w:t>
      </w:r>
      <w:r w:rsidRPr="007310EA">
        <w:rPr>
          <w:b/>
          <w:bCs/>
        </w:rPr>
        <w:t> </w:t>
      </w:r>
      <w:r w:rsidRPr="007310EA">
        <w:rPr>
          <w:bCs/>
        </w:rPr>
        <w:t>boa situação financeira da empresa será constatada mediante a comprovação dos índices de Liquidez Geral (LG), Solvência Geral (SG) e Liquidez Corrente (LC), maiores ou iguais a um (</w:t>
      </w:r>
      <w:r w:rsidRPr="007310EA">
        <w:rPr>
          <w:b/>
          <w:bCs/>
        </w:rPr>
        <w:t>≥ 1</w:t>
      </w:r>
      <w:r w:rsidRPr="007310EA">
        <w:rPr>
          <w:bCs/>
        </w:rPr>
        <w:t>), resultantes da aplicação das seguintes fórmulas:</w:t>
      </w:r>
    </w:p>
    <w:p w14:paraId="52D9BFBE" w14:textId="77777777" w:rsidR="007310EA" w:rsidRPr="007310EA" w:rsidRDefault="007310EA" w:rsidP="007310EA">
      <w:pPr>
        <w:spacing w:after="120" w:line="360" w:lineRule="auto"/>
        <w:jc w:val="both"/>
        <w:rPr>
          <w:bCs/>
        </w:rPr>
      </w:pPr>
      <w:r w:rsidRPr="007310EA">
        <w:rPr>
          <w:bCs/>
        </w:rPr>
        <w:t> </w:t>
      </w:r>
    </w:p>
    <w:p w14:paraId="069DC1A1" w14:textId="77777777" w:rsidR="007310EA" w:rsidRPr="007310EA" w:rsidRDefault="007310EA" w:rsidP="007310EA">
      <w:pPr>
        <w:spacing w:after="120" w:line="360" w:lineRule="auto"/>
        <w:jc w:val="both"/>
        <w:rPr>
          <w:bCs/>
        </w:rPr>
      </w:pPr>
      <w:r w:rsidRPr="007310EA">
        <w:rPr>
          <w:bCs/>
        </w:rPr>
        <w:t xml:space="preserve">Liquidez Geral (LG) =           </w:t>
      </w:r>
      <w:r w:rsidRPr="007310EA">
        <w:rPr>
          <w:bCs/>
          <w:u w:val="single"/>
        </w:rPr>
        <w:t>Ativo Circulante + Realizável a Longo Prazo</w:t>
      </w:r>
      <w:r w:rsidRPr="007310EA">
        <w:rPr>
          <w:bCs/>
        </w:rPr>
        <w:tab/>
        <w:t>≥ 1</w:t>
      </w:r>
    </w:p>
    <w:p w14:paraId="6D19FCA7" w14:textId="77777777" w:rsidR="007310EA" w:rsidRPr="007310EA" w:rsidRDefault="007310EA" w:rsidP="007310EA">
      <w:pPr>
        <w:spacing w:after="120" w:line="360" w:lineRule="auto"/>
        <w:jc w:val="both"/>
        <w:rPr>
          <w:bCs/>
        </w:rPr>
      </w:pPr>
      <w:r w:rsidRPr="007310EA">
        <w:rPr>
          <w:bCs/>
        </w:rPr>
        <w:t>Passivo Circulante + Exigível a Longo Prazo</w:t>
      </w:r>
    </w:p>
    <w:p w14:paraId="18FE713B" w14:textId="77777777" w:rsidR="007310EA" w:rsidRPr="007310EA" w:rsidRDefault="007310EA" w:rsidP="007310EA">
      <w:pPr>
        <w:spacing w:after="120" w:line="360" w:lineRule="auto"/>
        <w:jc w:val="both"/>
        <w:rPr>
          <w:bCs/>
        </w:rPr>
      </w:pPr>
      <w:r w:rsidRPr="007310EA">
        <w:rPr>
          <w:bCs/>
        </w:rPr>
        <w:t> </w:t>
      </w:r>
    </w:p>
    <w:p w14:paraId="744AA0E6" w14:textId="77777777" w:rsidR="007310EA" w:rsidRPr="007310EA" w:rsidRDefault="007310EA" w:rsidP="007310EA">
      <w:pPr>
        <w:spacing w:after="120" w:line="360" w:lineRule="auto"/>
        <w:jc w:val="both"/>
        <w:rPr>
          <w:bCs/>
        </w:rPr>
      </w:pPr>
      <w:r w:rsidRPr="007310EA">
        <w:rPr>
          <w:bCs/>
        </w:rPr>
        <w:t xml:space="preserve">Solvência Geral (SG) =          </w:t>
      </w:r>
      <w:r w:rsidRPr="007310EA">
        <w:rPr>
          <w:bCs/>
          <w:u w:val="single"/>
        </w:rPr>
        <w:t xml:space="preserve">               Ativo Total                                      </w:t>
      </w:r>
      <w:r w:rsidRPr="007310EA">
        <w:rPr>
          <w:bCs/>
        </w:rPr>
        <w:t> </w:t>
      </w:r>
      <w:r w:rsidRPr="007310EA">
        <w:rPr>
          <w:bCs/>
        </w:rPr>
        <w:tab/>
        <w:t>≥ 1</w:t>
      </w:r>
      <w:r w:rsidRPr="007310EA">
        <w:rPr>
          <w:bCs/>
          <w:u w:val="single"/>
        </w:rPr>
        <w:t xml:space="preserve">                      </w:t>
      </w:r>
    </w:p>
    <w:p w14:paraId="6E0B87CB" w14:textId="77777777" w:rsidR="007310EA" w:rsidRPr="007310EA" w:rsidRDefault="007310EA" w:rsidP="007310EA">
      <w:pPr>
        <w:spacing w:after="120" w:line="360" w:lineRule="auto"/>
        <w:jc w:val="both"/>
        <w:rPr>
          <w:bCs/>
        </w:rPr>
      </w:pPr>
      <w:r w:rsidRPr="007310EA">
        <w:rPr>
          <w:bCs/>
        </w:rPr>
        <w:t>Passivo Circulante + Exigível a Longo Prazo</w:t>
      </w:r>
    </w:p>
    <w:p w14:paraId="4B657AD8" w14:textId="77777777" w:rsidR="007310EA" w:rsidRPr="007310EA" w:rsidRDefault="007310EA" w:rsidP="007310EA">
      <w:pPr>
        <w:spacing w:after="120" w:line="360" w:lineRule="auto"/>
        <w:jc w:val="both"/>
        <w:rPr>
          <w:bCs/>
        </w:rPr>
      </w:pPr>
      <w:r w:rsidRPr="007310EA">
        <w:rPr>
          <w:bCs/>
        </w:rPr>
        <w:t> </w:t>
      </w:r>
    </w:p>
    <w:p w14:paraId="0F26934D" w14:textId="77777777" w:rsidR="007310EA" w:rsidRPr="007310EA" w:rsidRDefault="007310EA" w:rsidP="007310EA">
      <w:pPr>
        <w:spacing w:after="120" w:line="360" w:lineRule="auto"/>
        <w:jc w:val="both"/>
        <w:rPr>
          <w:bCs/>
        </w:rPr>
      </w:pPr>
      <w:r w:rsidRPr="007310EA">
        <w:rPr>
          <w:bCs/>
        </w:rPr>
        <w:t> </w:t>
      </w:r>
    </w:p>
    <w:p w14:paraId="55EDBADA" w14:textId="77777777" w:rsidR="007310EA" w:rsidRPr="007310EA" w:rsidRDefault="007310EA" w:rsidP="007310EA">
      <w:pPr>
        <w:spacing w:after="120" w:line="360" w:lineRule="auto"/>
        <w:jc w:val="both"/>
        <w:rPr>
          <w:bCs/>
        </w:rPr>
      </w:pPr>
      <w:r w:rsidRPr="007310EA">
        <w:rPr>
          <w:bCs/>
        </w:rPr>
        <w:t>Liquidez Corrente (LC) =</w:t>
      </w:r>
      <w:r w:rsidRPr="007310EA">
        <w:rPr>
          <w:bCs/>
        </w:rPr>
        <w:tab/>
        <w:t>_</w:t>
      </w:r>
      <w:r w:rsidRPr="007310EA">
        <w:rPr>
          <w:bCs/>
          <w:u w:val="single"/>
        </w:rPr>
        <w:t xml:space="preserve">             Ativo Circulante                             </w:t>
      </w:r>
      <w:r w:rsidRPr="007310EA">
        <w:rPr>
          <w:bCs/>
        </w:rPr>
        <w:tab/>
      </w:r>
      <w:r w:rsidRPr="007310EA">
        <w:rPr>
          <w:bCs/>
        </w:rPr>
        <w:tab/>
        <w:t>≥ 1</w:t>
      </w:r>
    </w:p>
    <w:p w14:paraId="1C261AC9" w14:textId="77777777" w:rsidR="007310EA" w:rsidRPr="007310EA" w:rsidRDefault="007310EA" w:rsidP="007310EA">
      <w:pPr>
        <w:spacing w:after="120" w:line="360" w:lineRule="auto"/>
        <w:jc w:val="both"/>
        <w:rPr>
          <w:bCs/>
        </w:rPr>
      </w:pPr>
      <w:r w:rsidRPr="007310EA">
        <w:rPr>
          <w:bCs/>
        </w:rPr>
        <w:t xml:space="preserve">       </w:t>
      </w:r>
      <w:r w:rsidRPr="007310EA">
        <w:rPr>
          <w:bCs/>
        </w:rPr>
        <w:tab/>
      </w:r>
      <w:r w:rsidRPr="007310EA">
        <w:rPr>
          <w:bCs/>
        </w:rPr>
        <w:tab/>
      </w:r>
      <w:r w:rsidRPr="007310EA">
        <w:rPr>
          <w:bCs/>
        </w:rPr>
        <w:tab/>
      </w:r>
      <w:r w:rsidRPr="007310EA">
        <w:rPr>
          <w:bCs/>
        </w:rPr>
        <w:tab/>
        <w:t>               Passivo Circulante</w:t>
      </w:r>
    </w:p>
    <w:p w14:paraId="7CDE3F79" w14:textId="77777777" w:rsidR="007310EA" w:rsidRPr="007310EA" w:rsidRDefault="007310EA" w:rsidP="007310EA">
      <w:pPr>
        <w:spacing w:after="120" w:line="360" w:lineRule="auto"/>
        <w:jc w:val="both"/>
        <w:rPr>
          <w:bCs/>
        </w:rPr>
      </w:pPr>
      <w:r w:rsidRPr="007310EA">
        <w:rPr>
          <w:bCs/>
        </w:rPr>
        <w:t> </w:t>
      </w:r>
    </w:p>
    <w:p w14:paraId="7535F678" w14:textId="77777777" w:rsidR="007310EA" w:rsidRPr="007310EA" w:rsidRDefault="007310EA" w:rsidP="007310EA">
      <w:pPr>
        <w:spacing w:after="120" w:line="360" w:lineRule="auto"/>
        <w:jc w:val="both"/>
        <w:rPr>
          <w:bCs/>
        </w:rPr>
      </w:pPr>
      <w:r w:rsidRPr="007310EA">
        <w:rPr>
          <w:bCs/>
        </w:rPr>
        <w:lastRenderedPageBreak/>
        <w:t xml:space="preserve">5.7.4.4. As empresas que apresentarem resultado inferior a 1(um) em qualquer dos índices de Liquidez Geral (LG), Solvência Geral (SG) e Liquidez Corrente (LC), deverão comprovar, considerados os riscos para a Administração, o </w:t>
      </w:r>
      <w:r w:rsidRPr="007310EA">
        <w:rPr>
          <w:b/>
          <w:bCs/>
        </w:rPr>
        <w:t>capital mínimo</w:t>
      </w:r>
      <w:r w:rsidRPr="007310EA">
        <w:rPr>
          <w:bCs/>
        </w:rPr>
        <w:t> </w:t>
      </w:r>
      <w:r w:rsidRPr="007310EA">
        <w:rPr>
          <w:bCs/>
          <w:u w:val="single"/>
        </w:rPr>
        <w:t>OU</w:t>
      </w:r>
      <w:r w:rsidRPr="007310EA">
        <w:rPr>
          <w:bCs/>
        </w:rPr>
        <w:t xml:space="preserve"> o </w:t>
      </w:r>
      <w:r w:rsidRPr="007310EA">
        <w:rPr>
          <w:b/>
          <w:bCs/>
        </w:rPr>
        <w:t>patrimônio líquido mínimo</w:t>
      </w:r>
      <w:r w:rsidRPr="007310EA">
        <w:rPr>
          <w:bCs/>
        </w:rPr>
        <w:t xml:space="preserve"> de 10% (dez por cento) do valor estimado da contratação ou do item pertinente, devendo a comprovação ser feita relativamente à data da apresentação da proposta de preços.</w:t>
      </w:r>
    </w:p>
    <w:p w14:paraId="449CCB2B" w14:textId="184685EC" w:rsidR="007310EA" w:rsidRPr="00177648" w:rsidRDefault="007310EA" w:rsidP="00177648">
      <w:pPr>
        <w:spacing w:after="120" w:line="360" w:lineRule="auto"/>
        <w:jc w:val="both"/>
        <w:rPr>
          <w:bCs/>
        </w:rPr>
      </w:pPr>
      <w:r w:rsidRPr="007310EA">
        <w:rPr>
          <w:bCs/>
        </w:rPr>
        <w:t>5.7.5. O atendimento aos índices econômicos previstos neste item deverá ser atestado mediante declaração assinada por profissional habilitado da área contábil, apresentada pelo fornecedor.</w:t>
      </w:r>
    </w:p>
    <w:p w14:paraId="7A344347" w14:textId="10C7F2D3" w:rsidR="0046564F" w:rsidRPr="00177648" w:rsidRDefault="0046564F" w:rsidP="00177648">
      <w:pPr>
        <w:spacing w:after="120" w:line="360" w:lineRule="auto"/>
        <w:jc w:val="both"/>
        <w:rPr>
          <w:b/>
        </w:rPr>
      </w:pPr>
      <w:r w:rsidRPr="00177648">
        <w:rPr>
          <w:bCs/>
          <w:iCs/>
        </w:rPr>
        <w:t xml:space="preserve">5.8 </w:t>
      </w:r>
      <w:bookmarkStart w:id="8" w:name="_Hlk168305045"/>
      <w:r w:rsidRPr="00177648">
        <w:rPr>
          <w:b/>
        </w:rPr>
        <w:t xml:space="preserve">Os critérios de </w:t>
      </w:r>
      <w:r w:rsidRPr="00177648">
        <w:rPr>
          <w:b/>
          <w:u w:val="single"/>
        </w:rPr>
        <w:t>QUALIFICAÇÃO TÉCNICA</w:t>
      </w:r>
      <w:r w:rsidRPr="00177648">
        <w:rPr>
          <w:b/>
        </w:rPr>
        <w:t xml:space="preserve"> a serem atendidos pelo licitante serão os seguintes: (art. 67 da NLLC)</w:t>
      </w:r>
    </w:p>
    <w:p w14:paraId="4205EE12" w14:textId="69AD90C0" w:rsidR="0046564F" w:rsidRPr="00177648" w:rsidRDefault="0046564F" w:rsidP="00177648">
      <w:pPr>
        <w:spacing w:after="120" w:line="360" w:lineRule="auto"/>
        <w:jc w:val="both"/>
        <w:rPr>
          <w:lang w:val="x-none"/>
        </w:rPr>
      </w:pPr>
      <w:r w:rsidRPr="00177648">
        <w:t>5.8.1.</w:t>
      </w:r>
      <w:r w:rsidRPr="00177648">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788B00BA" w14:textId="354110B5" w:rsidR="0046564F" w:rsidRPr="00177648" w:rsidRDefault="0046564F" w:rsidP="00177648">
      <w:pPr>
        <w:spacing w:after="120" w:line="360" w:lineRule="auto"/>
        <w:jc w:val="both"/>
        <w:rPr>
          <w:lang w:val="x-none"/>
        </w:rPr>
      </w:pPr>
      <w:r w:rsidRPr="00177648">
        <w:t>5.8.2.</w:t>
      </w:r>
      <w:r w:rsidRPr="00177648">
        <w:rPr>
          <w:lang w:val="x-none"/>
        </w:rPr>
        <w:t xml:space="preserve"> Comprovação da capacitação técnico-profissional: Comprovação de que o licitante possui em seu corpo técnico, na data de abertura das propostas, profissional (</w:t>
      </w:r>
      <w:proofErr w:type="spellStart"/>
      <w:r w:rsidRPr="00177648">
        <w:rPr>
          <w:lang w:val="x-none"/>
        </w:rPr>
        <w:t>is</w:t>
      </w:r>
      <w:proofErr w:type="spellEnd"/>
      <w:r w:rsidRPr="00177648">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177648">
        <w:rPr>
          <w:lang w:val="x-none"/>
        </w:rPr>
        <w:t>ões</w:t>
      </w:r>
      <w:proofErr w:type="spellEnd"/>
      <w:r w:rsidRPr="00177648">
        <w:rPr>
          <w:lang w:val="x-none"/>
        </w:rPr>
        <w:t>) de Acervo Técnico – CAT, expedidas por este(s) Conselho(s), que comprove(m) ter o(s) profissional(</w:t>
      </w:r>
      <w:proofErr w:type="spellStart"/>
      <w:r w:rsidRPr="00177648">
        <w:rPr>
          <w:lang w:val="x-none"/>
        </w:rPr>
        <w:t>is</w:t>
      </w:r>
      <w:proofErr w:type="spellEnd"/>
      <w:r w:rsidRPr="00177648">
        <w:rPr>
          <w:lang w:val="x-none"/>
        </w:rP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177648">
        <w:t>ser definido pela equipe técnica.</w:t>
      </w:r>
      <w:r w:rsidRPr="00177648">
        <w:rPr>
          <w:lang w:val="x-none"/>
        </w:rPr>
        <w:t xml:space="preserve"> </w:t>
      </w:r>
    </w:p>
    <w:tbl>
      <w:tblPr>
        <w:tblStyle w:val="Tabelacomgrade"/>
        <w:tblW w:w="9351" w:type="dxa"/>
        <w:tblLook w:val="04A0" w:firstRow="1" w:lastRow="0" w:firstColumn="1" w:lastColumn="0" w:noHBand="0" w:noVBand="1"/>
      </w:tblPr>
      <w:tblGrid>
        <w:gridCol w:w="2783"/>
        <w:gridCol w:w="1390"/>
        <w:gridCol w:w="1744"/>
        <w:gridCol w:w="3434"/>
      </w:tblGrid>
      <w:tr w:rsidR="00A61AAB" w:rsidRPr="00A61AAB" w14:paraId="00C51F27" w14:textId="77777777" w:rsidTr="005D2BD6">
        <w:tc>
          <w:tcPr>
            <w:tcW w:w="2783" w:type="dxa"/>
          </w:tcPr>
          <w:p w14:paraId="167682B5" w14:textId="77777777" w:rsidR="00A61AAB" w:rsidRPr="00A61AAB" w:rsidRDefault="00A61AAB" w:rsidP="0041450B">
            <w:pPr>
              <w:spacing w:after="120" w:line="360" w:lineRule="auto"/>
              <w:jc w:val="both"/>
              <w:rPr>
                <w:b/>
                <w:bCs/>
                <w:sz w:val="20"/>
                <w:szCs w:val="20"/>
              </w:rPr>
            </w:pPr>
            <w:bookmarkStart w:id="9" w:name="_Hlk169688853"/>
            <w:bookmarkStart w:id="10" w:name="_Hlk179790596"/>
            <w:r w:rsidRPr="00A61AAB">
              <w:rPr>
                <w:b/>
                <w:bCs/>
                <w:sz w:val="20"/>
                <w:szCs w:val="20"/>
              </w:rPr>
              <w:t>Descrição</w:t>
            </w:r>
          </w:p>
        </w:tc>
        <w:tc>
          <w:tcPr>
            <w:tcW w:w="1390" w:type="dxa"/>
          </w:tcPr>
          <w:p w14:paraId="0457DA68" w14:textId="77777777" w:rsidR="00A61AAB" w:rsidRPr="00A61AAB" w:rsidRDefault="00A61AAB" w:rsidP="0041450B">
            <w:pPr>
              <w:spacing w:after="120" w:line="360" w:lineRule="auto"/>
              <w:jc w:val="both"/>
              <w:rPr>
                <w:b/>
                <w:bCs/>
                <w:sz w:val="20"/>
                <w:szCs w:val="20"/>
              </w:rPr>
            </w:pPr>
            <w:proofErr w:type="spellStart"/>
            <w:r w:rsidRPr="00A61AAB">
              <w:rPr>
                <w:b/>
                <w:bCs/>
                <w:sz w:val="20"/>
                <w:szCs w:val="20"/>
              </w:rPr>
              <w:t>Und</w:t>
            </w:r>
            <w:proofErr w:type="spellEnd"/>
          </w:p>
        </w:tc>
        <w:tc>
          <w:tcPr>
            <w:tcW w:w="1744" w:type="dxa"/>
          </w:tcPr>
          <w:p w14:paraId="39627BA2" w14:textId="77777777" w:rsidR="00A61AAB" w:rsidRPr="00A61AAB" w:rsidRDefault="00A61AAB" w:rsidP="0041450B">
            <w:pPr>
              <w:spacing w:after="120" w:line="360" w:lineRule="auto"/>
              <w:jc w:val="both"/>
              <w:rPr>
                <w:b/>
                <w:bCs/>
                <w:sz w:val="20"/>
                <w:szCs w:val="20"/>
              </w:rPr>
            </w:pPr>
            <w:r w:rsidRPr="00A61AAB">
              <w:rPr>
                <w:b/>
                <w:bCs/>
                <w:sz w:val="20"/>
                <w:szCs w:val="20"/>
              </w:rPr>
              <w:t>Quant.</w:t>
            </w:r>
          </w:p>
        </w:tc>
        <w:tc>
          <w:tcPr>
            <w:tcW w:w="3434" w:type="dxa"/>
          </w:tcPr>
          <w:p w14:paraId="122DC401" w14:textId="77777777" w:rsidR="00A61AAB" w:rsidRPr="00A61AAB" w:rsidRDefault="00A61AAB" w:rsidP="0041450B">
            <w:pPr>
              <w:spacing w:after="120" w:line="360" w:lineRule="auto"/>
              <w:jc w:val="both"/>
              <w:rPr>
                <w:b/>
                <w:bCs/>
                <w:sz w:val="20"/>
                <w:szCs w:val="20"/>
              </w:rPr>
            </w:pPr>
            <w:r w:rsidRPr="00A61AAB">
              <w:rPr>
                <w:b/>
                <w:bCs/>
                <w:sz w:val="20"/>
                <w:szCs w:val="20"/>
              </w:rPr>
              <w:t xml:space="preserve">Comprovação </w:t>
            </w:r>
            <w:proofErr w:type="spellStart"/>
            <w:r w:rsidRPr="00A61AAB">
              <w:rPr>
                <w:b/>
                <w:bCs/>
                <w:sz w:val="20"/>
                <w:szCs w:val="20"/>
              </w:rPr>
              <w:t>Minima</w:t>
            </w:r>
            <w:proofErr w:type="spellEnd"/>
            <w:r w:rsidRPr="00A61AAB">
              <w:rPr>
                <w:b/>
                <w:bCs/>
                <w:sz w:val="20"/>
                <w:szCs w:val="20"/>
              </w:rPr>
              <w:t xml:space="preserve"> (50%)</w:t>
            </w:r>
          </w:p>
        </w:tc>
      </w:tr>
      <w:tr w:rsidR="00A61AAB" w:rsidRPr="00A61AAB" w14:paraId="7A8F9DD4" w14:textId="77777777" w:rsidTr="005D2BD6">
        <w:tc>
          <w:tcPr>
            <w:tcW w:w="2783" w:type="dxa"/>
          </w:tcPr>
          <w:p w14:paraId="0B7E3977" w14:textId="77777777" w:rsidR="00A61AAB" w:rsidRPr="00A61AAB" w:rsidRDefault="00A61AAB" w:rsidP="0041450B">
            <w:pPr>
              <w:spacing w:after="120" w:line="360" w:lineRule="auto"/>
              <w:jc w:val="both"/>
              <w:rPr>
                <w:sz w:val="20"/>
                <w:szCs w:val="20"/>
              </w:rPr>
            </w:pPr>
          </w:p>
          <w:p w14:paraId="2548C4E8" w14:textId="7BCD9D45" w:rsidR="00A61AAB" w:rsidRPr="00A61AAB" w:rsidRDefault="005D2BD6" w:rsidP="00A61AAB">
            <w:pPr>
              <w:spacing w:after="120" w:line="360" w:lineRule="auto"/>
              <w:jc w:val="both"/>
              <w:rPr>
                <w:sz w:val="20"/>
                <w:szCs w:val="20"/>
              </w:rPr>
            </w:pPr>
            <w:r w:rsidRPr="005D2BD6">
              <w:rPr>
                <w:sz w:val="20"/>
                <w:szCs w:val="20"/>
              </w:rPr>
              <w:t>EXECUÇÃO DE MURO PRÉ-MOLDADO DE CONCRETO COM 2,00M DE ALTURA</w:t>
            </w:r>
          </w:p>
        </w:tc>
        <w:tc>
          <w:tcPr>
            <w:tcW w:w="1390" w:type="dxa"/>
          </w:tcPr>
          <w:p w14:paraId="4E682BE2" w14:textId="77777777" w:rsidR="00A61AAB" w:rsidRPr="00A61AAB" w:rsidRDefault="00A61AAB" w:rsidP="00992EFA">
            <w:pPr>
              <w:spacing w:after="120" w:line="360" w:lineRule="auto"/>
              <w:jc w:val="center"/>
              <w:rPr>
                <w:sz w:val="20"/>
                <w:szCs w:val="20"/>
              </w:rPr>
            </w:pPr>
          </w:p>
          <w:p w14:paraId="1305C611" w14:textId="77777777" w:rsidR="00A61AAB" w:rsidRPr="00A61AAB" w:rsidRDefault="00A61AAB" w:rsidP="00992EFA">
            <w:pPr>
              <w:spacing w:after="120" w:line="360" w:lineRule="auto"/>
              <w:jc w:val="center"/>
              <w:rPr>
                <w:sz w:val="20"/>
                <w:szCs w:val="20"/>
              </w:rPr>
            </w:pPr>
          </w:p>
          <w:p w14:paraId="7BEADC8B" w14:textId="5ABA9BD8" w:rsidR="00A61AAB" w:rsidRPr="00A61AAB" w:rsidRDefault="00A61AAB" w:rsidP="00992EFA">
            <w:pPr>
              <w:spacing w:after="120" w:line="360" w:lineRule="auto"/>
              <w:jc w:val="center"/>
              <w:rPr>
                <w:sz w:val="20"/>
                <w:szCs w:val="20"/>
              </w:rPr>
            </w:pPr>
            <w:r w:rsidRPr="00A61AAB">
              <w:rPr>
                <w:sz w:val="20"/>
                <w:szCs w:val="20"/>
              </w:rPr>
              <w:t>m</w:t>
            </w:r>
          </w:p>
        </w:tc>
        <w:tc>
          <w:tcPr>
            <w:tcW w:w="1744" w:type="dxa"/>
          </w:tcPr>
          <w:p w14:paraId="7C1BAD83" w14:textId="77777777" w:rsidR="00A61AAB" w:rsidRPr="00A61AAB" w:rsidRDefault="00A61AAB" w:rsidP="00992EFA">
            <w:pPr>
              <w:spacing w:after="120" w:line="360" w:lineRule="auto"/>
              <w:jc w:val="center"/>
              <w:rPr>
                <w:sz w:val="20"/>
                <w:szCs w:val="20"/>
              </w:rPr>
            </w:pPr>
          </w:p>
          <w:p w14:paraId="4CDC85E2" w14:textId="77777777" w:rsidR="00A61AAB" w:rsidRPr="00A61AAB" w:rsidRDefault="00A61AAB" w:rsidP="00A61AAB">
            <w:pPr>
              <w:spacing w:after="120" w:line="360" w:lineRule="auto"/>
              <w:rPr>
                <w:sz w:val="20"/>
                <w:szCs w:val="20"/>
              </w:rPr>
            </w:pPr>
          </w:p>
          <w:p w14:paraId="4AC5ECF3" w14:textId="16D54624" w:rsidR="00A61AAB" w:rsidRPr="00A61AAB" w:rsidRDefault="005D2BD6" w:rsidP="00992EFA">
            <w:pPr>
              <w:spacing w:after="120" w:line="360" w:lineRule="auto"/>
              <w:jc w:val="center"/>
              <w:rPr>
                <w:sz w:val="20"/>
                <w:szCs w:val="20"/>
              </w:rPr>
            </w:pPr>
            <w:r w:rsidRPr="005D2BD6">
              <w:rPr>
                <w:sz w:val="20"/>
                <w:szCs w:val="20"/>
              </w:rPr>
              <w:t>268,30</w:t>
            </w:r>
          </w:p>
        </w:tc>
        <w:tc>
          <w:tcPr>
            <w:tcW w:w="3434" w:type="dxa"/>
          </w:tcPr>
          <w:p w14:paraId="26200178" w14:textId="77777777" w:rsidR="00A61AAB" w:rsidRPr="00A61AAB" w:rsidRDefault="00A61AAB" w:rsidP="00992EFA">
            <w:pPr>
              <w:spacing w:after="120" w:line="360" w:lineRule="auto"/>
              <w:jc w:val="center"/>
              <w:rPr>
                <w:sz w:val="20"/>
                <w:szCs w:val="20"/>
              </w:rPr>
            </w:pPr>
          </w:p>
          <w:p w14:paraId="34E50E3E" w14:textId="77777777" w:rsidR="00A61AAB" w:rsidRPr="00A61AAB" w:rsidRDefault="00A61AAB" w:rsidP="00992EFA">
            <w:pPr>
              <w:spacing w:after="120" w:line="360" w:lineRule="auto"/>
              <w:jc w:val="center"/>
              <w:rPr>
                <w:sz w:val="20"/>
                <w:szCs w:val="20"/>
              </w:rPr>
            </w:pPr>
          </w:p>
          <w:p w14:paraId="52603C76" w14:textId="371574D4" w:rsidR="00A61AAB" w:rsidRPr="00A61AAB" w:rsidRDefault="005D2BD6" w:rsidP="00992EFA">
            <w:pPr>
              <w:spacing w:after="120" w:line="360" w:lineRule="auto"/>
              <w:jc w:val="center"/>
              <w:rPr>
                <w:sz w:val="20"/>
                <w:szCs w:val="20"/>
              </w:rPr>
            </w:pPr>
            <w:r w:rsidRPr="005D2BD6">
              <w:rPr>
                <w:sz w:val="20"/>
                <w:szCs w:val="20"/>
              </w:rPr>
              <w:t>134,15</w:t>
            </w:r>
          </w:p>
          <w:p w14:paraId="50FC4FD6" w14:textId="0630A1D2" w:rsidR="00A61AAB" w:rsidRPr="00A61AAB" w:rsidRDefault="00A61AAB" w:rsidP="00992EFA">
            <w:pPr>
              <w:spacing w:after="120" w:line="360" w:lineRule="auto"/>
              <w:jc w:val="center"/>
              <w:rPr>
                <w:sz w:val="20"/>
                <w:szCs w:val="20"/>
              </w:rPr>
            </w:pPr>
          </w:p>
        </w:tc>
      </w:tr>
      <w:bookmarkEnd w:id="9"/>
      <w:bookmarkEnd w:id="10"/>
    </w:tbl>
    <w:p w14:paraId="613B3CD2" w14:textId="77777777" w:rsidR="0046564F" w:rsidRPr="00177648" w:rsidRDefault="0046564F" w:rsidP="00177648">
      <w:pPr>
        <w:spacing w:after="120" w:line="360" w:lineRule="auto"/>
        <w:jc w:val="both"/>
        <w:rPr>
          <w:highlight w:val="yellow"/>
          <w:lang w:val="x-none"/>
        </w:rPr>
      </w:pPr>
    </w:p>
    <w:p w14:paraId="38991C55" w14:textId="2EC15232" w:rsidR="0046564F" w:rsidRPr="00177648" w:rsidRDefault="0046564F" w:rsidP="00177648">
      <w:pPr>
        <w:spacing w:after="120" w:line="360" w:lineRule="auto"/>
        <w:jc w:val="both"/>
      </w:pPr>
      <w:r w:rsidRPr="00177648">
        <w:t xml:space="preserve">5.8.3. </w:t>
      </w:r>
      <w:r w:rsidRPr="00177648">
        <w:rPr>
          <w:lang w:val="x-none"/>
        </w:rPr>
        <w:t xml:space="preserve">Comprovação da capacitação técnico-operacional (Súmula TCU </w:t>
      </w:r>
      <w:proofErr w:type="spellStart"/>
      <w:r w:rsidRPr="00177648">
        <w:rPr>
          <w:lang w:val="x-none"/>
        </w:rPr>
        <w:t>n.°</w:t>
      </w:r>
      <w:proofErr w:type="spellEnd"/>
      <w:r w:rsidRPr="00177648">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177648">
        <w:t>ser definido pela equipe técnica.</w:t>
      </w:r>
    </w:p>
    <w:tbl>
      <w:tblPr>
        <w:tblStyle w:val="Tabelacomgrade"/>
        <w:tblW w:w="9351" w:type="dxa"/>
        <w:tblLook w:val="04A0" w:firstRow="1" w:lastRow="0" w:firstColumn="1" w:lastColumn="0" w:noHBand="0" w:noVBand="1"/>
      </w:tblPr>
      <w:tblGrid>
        <w:gridCol w:w="2783"/>
        <w:gridCol w:w="1390"/>
        <w:gridCol w:w="1744"/>
        <w:gridCol w:w="3434"/>
      </w:tblGrid>
      <w:tr w:rsidR="005D2BD6" w:rsidRPr="00A61AAB" w14:paraId="76DA959B" w14:textId="77777777" w:rsidTr="00031A17">
        <w:tc>
          <w:tcPr>
            <w:tcW w:w="2783" w:type="dxa"/>
          </w:tcPr>
          <w:p w14:paraId="42CC3382" w14:textId="77777777" w:rsidR="005D2BD6" w:rsidRPr="00A61AAB" w:rsidRDefault="005D2BD6" w:rsidP="00031A17">
            <w:pPr>
              <w:spacing w:after="120" w:line="360" w:lineRule="auto"/>
              <w:jc w:val="both"/>
              <w:rPr>
                <w:b/>
                <w:bCs/>
                <w:sz w:val="20"/>
                <w:szCs w:val="20"/>
              </w:rPr>
            </w:pPr>
            <w:r w:rsidRPr="00A61AAB">
              <w:rPr>
                <w:b/>
                <w:bCs/>
                <w:sz w:val="20"/>
                <w:szCs w:val="20"/>
              </w:rPr>
              <w:t>Descrição</w:t>
            </w:r>
          </w:p>
        </w:tc>
        <w:tc>
          <w:tcPr>
            <w:tcW w:w="1390" w:type="dxa"/>
          </w:tcPr>
          <w:p w14:paraId="2EE0DE2A" w14:textId="77777777" w:rsidR="005D2BD6" w:rsidRPr="00A61AAB" w:rsidRDefault="005D2BD6" w:rsidP="00031A17">
            <w:pPr>
              <w:spacing w:after="120" w:line="360" w:lineRule="auto"/>
              <w:jc w:val="both"/>
              <w:rPr>
                <w:b/>
                <w:bCs/>
                <w:sz w:val="20"/>
                <w:szCs w:val="20"/>
              </w:rPr>
            </w:pPr>
            <w:proofErr w:type="spellStart"/>
            <w:r w:rsidRPr="00A61AAB">
              <w:rPr>
                <w:b/>
                <w:bCs/>
                <w:sz w:val="20"/>
                <w:szCs w:val="20"/>
              </w:rPr>
              <w:t>Und</w:t>
            </w:r>
            <w:proofErr w:type="spellEnd"/>
          </w:p>
        </w:tc>
        <w:tc>
          <w:tcPr>
            <w:tcW w:w="1744" w:type="dxa"/>
          </w:tcPr>
          <w:p w14:paraId="03B7C63B" w14:textId="77777777" w:rsidR="005D2BD6" w:rsidRPr="00A61AAB" w:rsidRDefault="005D2BD6" w:rsidP="00031A17">
            <w:pPr>
              <w:spacing w:after="120" w:line="360" w:lineRule="auto"/>
              <w:jc w:val="both"/>
              <w:rPr>
                <w:b/>
                <w:bCs/>
                <w:sz w:val="20"/>
                <w:szCs w:val="20"/>
              </w:rPr>
            </w:pPr>
            <w:r w:rsidRPr="00A61AAB">
              <w:rPr>
                <w:b/>
                <w:bCs/>
                <w:sz w:val="20"/>
                <w:szCs w:val="20"/>
              </w:rPr>
              <w:t>Quant.</w:t>
            </w:r>
          </w:p>
        </w:tc>
        <w:tc>
          <w:tcPr>
            <w:tcW w:w="3434" w:type="dxa"/>
          </w:tcPr>
          <w:p w14:paraId="3C3C7829" w14:textId="77777777" w:rsidR="005D2BD6" w:rsidRPr="00A61AAB" w:rsidRDefault="005D2BD6" w:rsidP="00031A17">
            <w:pPr>
              <w:spacing w:after="120" w:line="360" w:lineRule="auto"/>
              <w:jc w:val="both"/>
              <w:rPr>
                <w:b/>
                <w:bCs/>
                <w:sz w:val="20"/>
                <w:szCs w:val="20"/>
              </w:rPr>
            </w:pPr>
            <w:r w:rsidRPr="00A61AAB">
              <w:rPr>
                <w:b/>
                <w:bCs/>
                <w:sz w:val="20"/>
                <w:szCs w:val="20"/>
              </w:rPr>
              <w:t xml:space="preserve">Comprovação </w:t>
            </w:r>
            <w:proofErr w:type="spellStart"/>
            <w:r w:rsidRPr="00A61AAB">
              <w:rPr>
                <w:b/>
                <w:bCs/>
                <w:sz w:val="20"/>
                <w:szCs w:val="20"/>
              </w:rPr>
              <w:t>Minima</w:t>
            </w:r>
            <w:proofErr w:type="spellEnd"/>
            <w:r w:rsidRPr="00A61AAB">
              <w:rPr>
                <w:b/>
                <w:bCs/>
                <w:sz w:val="20"/>
                <w:szCs w:val="20"/>
              </w:rPr>
              <w:t xml:space="preserve"> (50%)</w:t>
            </w:r>
          </w:p>
        </w:tc>
      </w:tr>
      <w:tr w:rsidR="005D2BD6" w:rsidRPr="00A61AAB" w14:paraId="1705C4EC" w14:textId="77777777" w:rsidTr="00031A17">
        <w:tc>
          <w:tcPr>
            <w:tcW w:w="2783" w:type="dxa"/>
          </w:tcPr>
          <w:p w14:paraId="3AAA5DE9" w14:textId="77777777" w:rsidR="005D2BD6" w:rsidRPr="00A61AAB" w:rsidRDefault="005D2BD6" w:rsidP="00031A17">
            <w:pPr>
              <w:spacing w:after="120" w:line="360" w:lineRule="auto"/>
              <w:jc w:val="both"/>
              <w:rPr>
                <w:sz w:val="20"/>
                <w:szCs w:val="20"/>
              </w:rPr>
            </w:pPr>
          </w:p>
          <w:p w14:paraId="34E17E33" w14:textId="77777777" w:rsidR="005D2BD6" w:rsidRPr="00A61AAB" w:rsidRDefault="005D2BD6" w:rsidP="00031A17">
            <w:pPr>
              <w:spacing w:after="120" w:line="360" w:lineRule="auto"/>
              <w:jc w:val="both"/>
              <w:rPr>
                <w:sz w:val="20"/>
                <w:szCs w:val="20"/>
              </w:rPr>
            </w:pPr>
            <w:r w:rsidRPr="005D2BD6">
              <w:rPr>
                <w:sz w:val="20"/>
                <w:szCs w:val="20"/>
              </w:rPr>
              <w:t>EXECUÇÃO DE MURO PRÉ-MOLDADO DE CONCRETO COM 2,00M DE ALTURA</w:t>
            </w:r>
          </w:p>
        </w:tc>
        <w:tc>
          <w:tcPr>
            <w:tcW w:w="1390" w:type="dxa"/>
          </w:tcPr>
          <w:p w14:paraId="49B33A1A" w14:textId="77777777" w:rsidR="005D2BD6" w:rsidRPr="00A61AAB" w:rsidRDefault="005D2BD6" w:rsidP="00031A17">
            <w:pPr>
              <w:spacing w:after="120" w:line="360" w:lineRule="auto"/>
              <w:jc w:val="center"/>
              <w:rPr>
                <w:sz w:val="20"/>
                <w:szCs w:val="20"/>
              </w:rPr>
            </w:pPr>
          </w:p>
          <w:p w14:paraId="7BC8CD89" w14:textId="77777777" w:rsidR="005D2BD6" w:rsidRPr="00A61AAB" w:rsidRDefault="005D2BD6" w:rsidP="00031A17">
            <w:pPr>
              <w:spacing w:after="120" w:line="360" w:lineRule="auto"/>
              <w:jc w:val="center"/>
              <w:rPr>
                <w:sz w:val="20"/>
                <w:szCs w:val="20"/>
              </w:rPr>
            </w:pPr>
          </w:p>
          <w:p w14:paraId="6181F5A8" w14:textId="77777777" w:rsidR="005D2BD6" w:rsidRPr="00A61AAB" w:rsidRDefault="005D2BD6" w:rsidP="00031A17">
            <w:pPr>
              <w:spacing w:after="120" w:line="360" w:lineRule="auto"/>
              <w:jc w:val="center"/>
              <w:rPr>
                <w:sz w:val="20"/>
                <w:szCs w:val="20"/>
              </w:rPr>
            </w:pPr>
            <w:r w:rsidRPr="00A61AAB">
              <w:rPr>
                <w:sz w:val="20"/>
                <w:szCs w:val="20"/>
              </w:rPr>
              <w:t>m</w:t>
            </w:r>
          </w:p>
        </w:tc>
        <w:tc>
          <w:tcPr>
            <w:tcW w:w="1744" w:type="dxa"/>
          </w:tcPr>
          <w:p w14:paraId="51BA15A8" w14:textId="77777777" w:rsidR="005D2BD6" w:rsidRPr="00A61AAB" w:rsidRDefault="005D2BD6" w:rsidP="00031A17">
            <w:pPr>
              <w:spacing w:after="120" w:line="360" w:lineRule="auto"/>
              <w:jc w:val="center"/>
              <w:rPr>
                <w:sz w:val="20"/>
                <w:szCs w:val="20"/>
              </w:rPr>
            </w:pPr>
          </w:p>
          <w:p w14:paraId="6ADDAFE3" w14:textId="77777777" w:rsidR="005D2BD6" w:rsidRPr="00A61AAB" w:rsidRDefault="005D2BD6" w:rsidP="00031A17">
            <w:pPr>
              <w:spacing w:after="120" w:line="360" w:lineRule="auto"/>
              <w:rPr>
                <w:sz w:val="20"/>
                <w:szCs w:val="20"/>
              </w:rPr>
            </w:pPr>
          </w:p>
          <w:p w14:paraId="55B179D8" w14:textId="77777777" w:rsidR="005D2BD6" w:rsidRPr="00A61AAB" w:rsidRDefault="005D2BD6" w:rsidP="00031A17">
            <w:pPr>
              <w:spacing w:after="120" w:line="360" w:lineRule="auto"/>
              <w:jc w:val="center"/>
              <w:rPr>
                <w:sz w:val="20"/>
                <w:szCs w:val="20"/>
              </w:rPr>
            </w:pPr>
            <w:r w:rsidRPr="005D2BD6">
              <w:rPr>
                <w:sz w:val="20"/>
                <w:szCs w:val="20"/>
              </w:rPr>
              <w:t>268,30</w:t>
            </w:r>
          </w:p>
        </w:tc>
        <w:tc>
          <w:tcPr>
            <w:tcW w:w="3434" w:type="dxa"/>
          </w:tcPr>
          <w:p w14:paraId="149C4058" w14:textId="77777777" w:rsidR="005D2BD6" w:rsidRPr="00A61AAB" w:rsidRDefault="005D2BD6" w:rsidP="00031A17">
            <w:pPr>
              <w:spacing w:after="120" w:line="360" w:lineRule="auto"/>
              <w:jc w:val="center"/>
              <w:rPr>
                <w:sz w:val="20"/>
                <w:szCs w:val="20"/>
              </w:rPr>
            </w:pPr>
          </w:p>
          <w:p w14:paraId="495D2086" w14:textId="77777777" w:rsidR="005D2BD6" w:rsidRPr="00A61AAB" w:rsidRDefault="005D2BD6" w:rsidP="00031A17">
            <w:pPr>
              <w:spacing w:after="120" w:line="360" w:lineRule="auto"/>
              <w:jc w:val="center"/>
              <w:rPr>
                <w:sz w:val="20"/>
                <w:szCs w:val="20"/>
              </w:rPr>
            </w:pPr>
          </w:p>
          <w:p w14:paraId="14B58322" w14:textId="77777777" w:rsidR="005D2BD6" w:rsidRPr="00A61AAB" w:rsidRDefault="005D2BD6" w:rsidP="00031A17">
            <w:pPr>
              <w:spacing w:after="120" w:line="360" w:lineRule="auto"/>
              <w:jc w:val="center"/>
              <w:rPr>
                <w:sz w:val="20"/>
                <w:szCs w:val="20"/>
              </w:rPr>
            </w:pPr>
            <w:r w:rsidRPr="005D2BD6">
              <w:rPr>
                <w:sz w:val="20"/>
                <w:szCs w:val="20"/>
              </w:rPr>
              <w:t>134,15</w:t>
            </w:r>
          </w:p>
          <w:p w14:paraId="127469A6" w14:textId="77777777" w:rsidR="005D2BD6" w:rsidRPr="00A61AAB" w:rsidRDefault="005D2BD6" w:rsidP="00031A17">
            <w:pPr>
              <w:spacing w:after="120" w:line="360" w:lineRule="auto"/>
              <w:jc w:val="center"/>
              <w:rPr>
                <w:sz w:val="20"/>
                <w:szCs w:val="20"/>
              </w:rPr>
            </w:pPr>
          </w:p>
        </w:tc>
      </w:tr>
    </w:tbl>
    <w:p w14:paraId="08EBA618" w14:textId="77777777" w:rsidR="0046564F" w:rsidRPr="001F61CD" w:rsidRDefault="0046564F" w:rsidP="00177648">
      <w:pPr>
        <w:spacing w:after="120" w:line="360" w:lineRule="auto"/>
        <w:jc w:val="both"/>
        <w:rPr>
          <w:sz w:val="20"/>
          <w:szCs w:val="20"/>
          <w:highlight w:val="yellow"/>
          <w:lang w:val="x-none"/>
        </w:rPr>
      </w:pPr>
    </w:p>
    <w:p w14:paraId="534F8E94" w14:textId="12FCBBBD" w:rsidR="0046564F" w:rsidRPr="00177648" w:rsidRDefault="0046564F" w:rsidP="00177648">
      <w:pPr>
        <w:spacing w:after="120" w:line="360" w:lineRule="auto"/>
        <w:jc w:val="both"/>
        <w:rPr>
          <w:lang w:val="x-none"/>
        </w:rPr>
      </w:pPr>
      <w:r w:rsidRPr="00177648">
        <w:t xml:space="preserve">5.8.4. </w:t>
      </w:r>
      <w:r w:rsidRPr="00177648">
        <w:rPr>
          <w:lang w:val="x-none"/>
        </w:rPr>
        <w:t xml:space="preserve">Será admitida a soma dos atestados apresentados pelas licitantes, desde que os mesmos sejam tecnicamente pertinentes e compatíveis em características, quantidades e prazos com o objeto da licitação. </w:t>
      </w:r>
    </w:p>
    <w:p w14:paraId="2E1DB5E2" w14:textId="139D2E6A" w:rsidR="0046564F" w:rsidRPr="00177648" w:rsidRDefault="0046564F" w:rsidP="00177648">
      <w:pPr>
        <w:spacing w:after="120" w:line="360" w:lineRule="auto"/>
        <w:jc w:val="both"/>
        <w:rPr>
          <w:lang w:val="x-none"/>
        </w:rPr>
      </w:pPr>
      <w:r w:rsidRPr="00177648">
        <w:t xml:space="preserve">5.8.5. </w:t>
      </w:r>
      <w:r w:rsidRPr="00177648">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44D76B14" w14:textId="790B91F2" w:rsidR="0046564F" w:rsidRPr="00177648" w:rsidRDefault="0046564F" w:rsidP="00177648">
      <w:pPr>
        <w:spacing w:after="120" w:line="360" w:lineRule="auto"/>
        <w:jc w:val="both"/>
        <w:rPr>
          <w:lang w:val="x-none"/>
        </w:rPr>
      </w:pPr>
      <w:r w:rsidRPr="00177648">
        <w:t xml:space="preserve">5.8.6. </w:t>
      </w:r>
      <w:r w:rsidRPr="00177648">
        <w:rPr>
          <w:lang w:val="x-none"/>
        </w:rPr>
        <w:t>As licitantes deverão disponibilizar, quando solicitadas, todas as informações necessárias à comprovação da legitimidade dos atestados de capacidade técnica apresentados.</w:t>
      </w:r>
    </w:p>
    <w:p w14:paraId="1733BF27" w14:textId="0C709D69" w:rsidR="0046564F" w:rsidRPr="00177648" w:rsidRDefault="0046564F" w:rsidP="00177648">
      <w:pPr>
        <w:spacing w:after="120" w:line="360" w:lineRule="auto"/>
        <w:jc w:val="both"/>
        <w:rPr>
          <w:lang w:val="x-none"/>
        </w:rPr>
      </w:pPr>
      <w:r w:rsidRPr="00177648">
        <w:t>5.8.7.</w:t>
      </w:r>
      <w:r w:rsidRPr="00177648">
        <w:rPr>
          <w:lang w:val="x-none"/>
        </w:rPr>
        <w:t xml:space="preserve"> Declaração indicando o nome, o CPF e o número do registro no CREA ou CAU do responsável técnico que acompanhará a execução dos serviços de que trata o objeto.</w:t>
      </w:r>
    </w:p>
    <w:p w14:paraId="3738E953" w14:textId="3661734A" w:rsidR="0046564F" w:rsidRPr="00177648" w:rsidRDefault="0046564F" w:rsidP="00177648">
      <w:pPr>
        <w:spacing w:after="120" w:line="360" w:lineRule="auto"/>
        <w:jc w:val="both"/>
        <w:rPr>
          <w:lang w:val="x-none"/>
        </w:rPr>
      </w:pPr>
      <w:r w:rsidRPr="00177648">
        <w:t>5.8.8.</w:t>
      </w:r>
      <w:r w:rsidRPr="00177648">
        <w:rPr>
          <w:lang w:val="x-none"/>
        </w:rPr>
        <w:t xml:space="preserve"> Prova de inscrição ou registro do (s) seu (s) responsável (</w:t>
      </w:r>
      <w:proofErr w:type="spellStart"/>
      <w:r w:rsidRPr="00177648">
        <w:rPr>
          <w:lang w:val="x-none"/>
        </w:rPr>
        <w:t>is</w:t>
      </w:r>
      <w:proofErr w:type="spellEnd"/>
      <w:r w:rsidRPr="00177648">
        <w:rPr>
          <w:lang w:val="x-none"/>
        </w:rPr>
        <w:t>) técnico (s), junto ao Conselho Regional de Engenharia e Agronomia – CREA ou Conselho de Arquitetura e Urbanismo - CAU.</w:t>
      </w:r>
    </w:p>
    <w:p w14:paraId="1D5BEACC" w14:textId="72B6DC6F" w:rsidR="0046564F" w:rsidRPr="00177648" w:rsidRDefault="0046564F" w:rsidP="00177648">
      <w:pPr>
        <w:spacing w:after="120" w:line="360" w:lineRule="auto"/>
        <w:jc w:val="both"/>
        <w:rPr>
          <w:lang w:val="x-none"/>
        </w:rPr>
      </w:pPr>
      <w:r w:rsidRPr="00177648">
        <w:lastRenderedPageBreak/>
        <w:t>5.8.9.</w:t>
      </w:r>
      <w:r w:rsidRPr="00177648">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A4B5F2F" w14:textId="11C7392B" w:rsidR="0046564F" w:rsidRPr="00177648" w:rsidRDefault="0046564F" w:rsidP="00177648">
      <w:pPr>
        <w:spacing w:after="120" w:line="360" w:lineRule="auto"/>
        <w:jc w:val="both"/>
        <w:rPr>
          <w:lang w:val="x-none"/>
        </w:rPr>
      </w:pPr>
      <w:r w:rsidRPr="00177648">
        <w:t>5.8.10</w:t>
      </w:r>
      <w:r w:rsidRPr="00177648">
        <w:rPr>
          <w:lang w:val="x-none"/>
        </w:rPr>
        <w:t xml:space="preserve">. No decorrer da execução do objeto, os profissionais de que trata este subitem poderão ser substituídos, nos termos do artigo </w:t>
      </w:r>
      <w:r w:rsidRPr="00177648">
        <w:t>67</w:t>
      </w:r>
      <w:r w:rsidRPr="00177648">
        <w:rPr>
          <w:lang w:val="x-none"/>
        </w:rPr>
        <w:t>, §</w:t>
      </w:r>
      <w:r w:rsidRPr="00177648">
        <w:t>6</w:t>
      </w:r>
      <w:r w:rsidRPr="00177648">
        <w:rPr>
          <w:lang w:val="x-none"/>
        </w:rPr>
        <w:t xml:space="preserve">, da Lei n° </w:t>
      </w:r>
      <w:r w:rsidRPr="00177648">
        <w:t>14.133/2021</w:t>
      </w:r>
      <w:r w:rsidRPr="00177648">
        <w:rPr>
          <w:lang w:val="x-none"/>
        </w:rPr>
        <w:t>, por profissionais de experiência equivalente ou superior, desde que a substituição seja aprovada pela Administração.</w:t>
      </w:r>
    </w:p>
    <w:p w14:paraId="22E27F7D" w14:textId="5BB8AF18" w:rsidR="0046564F" w:rsidRPr="00177648" w:rsidRDefault="0046564F" w:rsidP="00177648">
      <w:pPr>
        <w:spacing w:after="120" w:line="360" w:lineRule="auto"/>
        <w:jc w:val="both"/>
        <w:rPr>
          <w:lang w:val="x-none"/>
        </w:rPr>
      </w:pPr>
      <w:r w:rsidRPr="00177648">
        <w:t>5.8.11</w:t>
      </w:r>
      <w:r w:rsidRPr="00177648">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bookmarkEnd w:id="8"/>
    </w:p>
    <w:p w14:paraId="42E861D4" w14:textId="77777777" w:rsidR="00C27D37" w:rsidRPr="00177648" w:rsidRDefault="00C27D37" w:rsidP="00177648">
      <w:pPr>
        <w:spacing w:after="120" w:line="360" w:lineRule="auto"/>
        <w:jc w:val="both"/>
        <w:rPr>
          <w:b/>
        </w:rPr>
      </w:pPr>
    </w:p>
    <w:p w14:paraId="38D19A8A" w14:textId="7EFCCA43" w:rsidR="00E4470F" w:rsidRPr="00177648" w:rsidRDefault="00E4470F" w:rsidP="00177648">
      <w:pPr>
        <w:spacing w:after="120" w:line="360" w:lineRule="auto"/>
        <w:jc w:val="both"/>
        <w:rPr>
          <w:b/>
        </w:rPr>
      </w:pPr>
      <w:r w:rsidRPr="00177648">
        <w:rPr>
          <w:b/>
        </w:rPr>
        <w:t>5.</w:t>
      </w:r>
      <w:r w:rsidR="0046564F" w:rsidRPr="00177648">
        <w:rPr>
          <w:b/>
        </w:rPr>
        <w:t>9</w:t>
      </w:r>
      <w:r w:rsidRPr="00177648">
        <w:rPr>
          <w:b/>
        </w:rPr>
        <w:t xml:space="preserve"> Micro e pequenas empresas e equiparadas (</w:t>
      </w:r>
      <w:r w:rsidRPr="00177648">
        <w:rPr>
          <w:b/>
          <w:color w:val="FF0000"/>
        </w:rPr>
        <w:t>art. 4 NLLCA c/c art. 42 a 49 da LC 123/2006</w:t>
      </w:r>
      <w:r w:rsidRPr="00177648">
        <w:rPr>
          <w:b/>
        </w:rPr>
        <w:t>)</w:t>
      </w:r>
    </w:p>
    <w:p w14:paraId="5C226CEF" w14:textId="41CDF3EE" w:rsidR="00E4470F" w:rsidRPr="00177648" w:rsidRDefault="00E4470F" w:rsidP="00177648">
      <w:pPr>
        <w:spacing w:after="120" w:line="360" w:lineRule="auto"/>
        <w:jc w:val="both"/>
        <w:rPr>
          <w:b/>
          <w:highlight w:val="green"/>
        </w:rPr>
      </w:pPr>
      <w:r w:rsidRPr="00177648">
        <w:t>5.</w:t>
      </w:r>
      <w:r w:rsidR="0046564F" w:rsidRPr="00177648">
        <w:t>9</w:t>
      </w:r>
      <w:r w:rsidR="00AE2DA3" w:rsidRPr="00177648">
        <w:t>.1</w:t>
      </w:r>
      <w:r w:rsidRPr="00177648">
        <w:t xml:space="preserve"> A Lei Complementar n. 123/2006 confere tratamento diferenciado e simplificado à participação de micro e pequenas empresas e equiparadas e deve ser obrigatoriamente aplicada nas contratações da Administração Pública.      </w:t>
      </w:r>
    </w:p>
    <w:p w14:paraId="2FB9EDA2" w14:textId="312674C5" w:rsidR="00E4470F" w:rsidRPr="00177648" w:rsidRDefault="00E4470F" w:rsidP="00177648">
      <w:pPr>
        <w:spacing w:after="120" w:line="360" w:lineRule="auto"/>
        <w:jc w:val="both"/>
        <w:rPr>
          <w:bCs/>
          <w:iCs/>
          <w:u w:val="single"/>
        </w:rPr>
      </w:pPr>
      <w:r w:rsidRPr="00177648">
        <w:rPr>
          <w:bCs/>
          <w:iCs/>
          <w:u w:val="single"/>
        </w:rPr>
        <w:t>5.</w:t>
      </w:r>
      <w:r w:rsidR="0046564F" w:rsidRPr="00177648">
        <w:rPr>
          <w:bCs/>
          <w:iCs/>
          <w:u w:val="single"/>
        </w:rPr>
        <w:t>9</w:t>
      </w:r>
      <w:r w:rsidR="00AE2DA3" w:rsidRPr="00177648">
        <w:rPr>
          <w:bCs/>
          <w:iCs/>
          <w:u w:val="single"/>
        </w:rPr>
        <w:t>.2.</w:t>
      </w:r>
      <w:r w:rsidRPr="00177648">
        <w:rPr>
          <w:bCs/>
          <w:iCs/>
          <w:u w:val="single"/>
        </w:rPr>
        <w:t xml:space="preserve"> A microempresa, empresa de pequeno porte ou equiparadas,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sidRPr="00177648">
        <w:rPr>
          <w:bCs/>
          <w:iCs/>
          <w:u w:val="single"/>
        </w:rPr>
        <w:t>n.°</w:t>
      </w:r>
      <w:proofErr w:type="spellEnd"/>
      <w:r w:rsidRPr="00177648">
        <w:rPr>
          <w:bCs/>
          <w:iCs/>
          <w:u w:val="single"/>
        </w:rPr>
        <w:t xml:space="preserve"> 123/2006).</w:t>
      </w:r>
    </w:p>
    <w:p w14:paraId="0ADE2D68" w14:textId="48A41325" w:rsidR="00E4470F" w:rsidRPr="00177648" w:rsidRDefault="00AE2DA3" w:rsidP="00177648">
      <w:pPr>
        <w:spacing w:after="120" w:line="360" w:lineRule="auto"/>
        <w:jc w:val="both"/>
        <w:rPr>
          <w:bCs/>
          <w:iCs/>
          <w:u w:val="single"/>
        </w:rPr>
      </w:pPr>
      <w:r w:rsidRPr="00177648">
        <w:rPr>
          <w:bCs/>
          <w:iCs/>
          <w:u w:val="single"/>
        </w:rPr>
        <w:lastRenderedPageBreak/>
        <w:t>5.</w:t>
      </w:r>
      <w:r w:rsidR="0046564F" w:rsidRPr="00177648">
        <w:rPr>
          <w:bCs/>
          <w:iCs/>
          <w:u w:val="single"/>
        </w:rPr>
        <w:t>9</w:t>
      </w:r>
      <w:r w:rsidRPr="00177648">
        <w:rPr>
          <w:bCs/>
          <w:iCs/>
          <w:u w:val="single"/>
        </w:rPr>
        <w:t>.3.</w:t>
      </w:r>
      <w:r w:rsidR="00E4470F" w:rsidRPr="00177648">
        <w:rPr>
          <w:bCs/>
          <w:iCs/>
          <w:u w:val="single"/>
        </w:rPr>
        <w:t xml:space="preserve"> A não regularização da documentação, implicará na decadência do direito à Contratação, sem prejuízo das sanções previstas no art. 156 da Lei Federal </w:t>
      </w:r>
      <w:proofErr w:type="spellStart"/>
      <w:r w:rsidR="00E4470F" w:rsidRPr="00177648">
        <w:rPr>
          <w:bCs/>
          <w:iCs/>
          <w:u w:val="single"/>
        </w:rPr>
        <w:t>n.°</w:t>
      </w:r>
      <w:proofErr w:type="spellEnd"/>
      <w:r w:rsidR="00E4470F" w:rsidRPr="00177648">
        <w:rPr>
          <w:bCs/>
          <w:iCs/>
          <w:u w:val="single"/>
        </w:rPr>
        <w:t xml:space="preserve"> 14.133/2021.</w:t>
      </w:r>
    </w:p>
    <w:p w14:paraId="0880A230" w14:textId="04A0EC31" w:rsidR="00E4470F" w:rsidRPr="00177648" w:rsidRDefault="00E4470F" w:rsidP="00177648">
      <w:pPr>
        <w:spacing w:after="120" w:line="360" w:lineRule="auto"/>
        <w:jc w:val="both"/>
        <w:rPr>
          <w:b/>
        </w:rPr>
      </w:pPr>
      <w:r w:rsidRPr="00177648">
        <w:rPr>
          <w:bCs/>
          <w:iCs/>
          <w:u w:val="single"/>
        </w:rPr>
        <w:t>5</w:t>
      </w:r>
      <w:r w:rsidR="00AE2DA3" w:rsidRPr="00177648">
        <w:rPr>
          <w:bCs/>
          <w:iCs/>
          <w:u w:val="single"/>
        </w:rPr>
        <w:t>.</w:t>
      </w:r>
      <w:r w:rsidR="0046564F" w:rsidRPr="00177648">
        <w:rPr>
          <w:bCs/>
          <w:iCs/>
          <w:u w:val="single"/>
        </w:rPr>
        <w:t>9</w:t>
      </w:r>
      <w:r w:rsidR="00AE2DA3" w:rsidRPr="00177648">
        <w:rPr>
          <w:bCs/>
          <w:iCs/>
          <w:u w:val="single"/>
        </w:rPr>
        <w:t>.4</w:t>
      </w:r>
      <w:r w:rsidRPr="00177648">
        <w:rPr>
          <w:bCs/>
          <w:iCs/>
          <w:u w:val="single"/>
        </w:rPr>
        <w:t xml:space="preserve"> A microempresa, empresa de pequeno porte ou equiparada deverá realizar a declaração disposta no § 2°, do art. 3º da Lei Federal n° 14.133/2021.</w:t>
      </w:r>
    </w:p>
    <w:p w14:paraId="2574ECB8" w14:textId="77777777" w:rsidR="00D46817" w:rsidRPr="00177648" w:rsidRDefault="00D46817" w:rsidP="00177648">
      <w:pPr>
        <w:spacing w:after="120" w:line="360" w:lineRule="auto"/>
        <w:jc w:val="both"/>
        <w:rPr>
          <w:b/>
        </w:rPr>
      </w:pPr>
    </w:p>
    <w:p w14:paraId="30942586" w14:textId="2A7E44B1" w:rsidR="00B04AC5" w:rsidRPr="00177648" w:rsidRDefault="00B04AC5" w:rsidP="00177648">
      <w:pPr>
        <w:spacing w:after="120" w:line="360" w:lineRule="auto"/>
        <w:jc w:val="both"/>
        <w:rPr>
          <w:b/>
        </w:rPr>
      </w:pPr>
      <w:r w:rsidRPr="00177648">
        <w:rPr>
          <w:b/>
        </w:rPr>
        <w:t>5.</w:t>
      </w:r>
      <w:r w:rsidR="0046564F" w:rsidRPr="00177648">
        <w:rPr>
          <w:b/>
        </w:rPr>
        <w:t>10</w:t>
      </w:r>
      <w:r w:rsidRPr="00177648">
        <w:rPr>
          <w:b/>
        </w:rPr>
        <w:t xml:space="preserve"> Da Sustentabilidade</w:t>
      </w:r>
    </w:p>
    <w:p w14:paraId="2F38680B" w14:textId="77777777" w:rsidR="00A22753" w:rsidRPr="00A22753" w:rsidRDefault="00B04AC5" w:rsidP="00A22753">
      <w:pPr>
        <w:spacing w:after="120" w:line="360" w:lineRule="auto"/>
        <w:jc w:val="both"/>
        <w:rPr>
          <w:bCs/>
        </w:rPr>
      </w:pPr>
      <w:r w:rsidRPr="00177648">
        <w:rPr>
          <w:b/>
        </w:rPr>
        <w:t>5.</w:t>
      </w:r>
      <w:r w:rsidR="0046564F" w:rsidRPr="00177648">
        <w:rPr>
          <w:b/>
        </w:rPr>
        <w:t>10</w:t>
      </w:r>
      <w:r w:rsidRPr="00177648">
        <w:rPr>
          <w:b/>
        </w:rPr>
        <w:t xml:space="preserve">.1 </w:t>
      </w:r>
      <w:bookmarkStart w:id="11" w:name="_Hlk173833254"/>
      <w:r w:rsidR="00A22753" w:rsidRPr="00A22753">
        <w:rPr>
          <w:bCs/>
        </w:rPr>
        <w:t>Reciclagem de Resíduos: Implementar práticas de gestão de resíduos que permitam a reciclagem de restos de materiais e a correta disposição de resíduos não recicláveis.</w:t>
      </w:r>
    </w:p>
    <w:p w14:paraId="750805C6" w14:textId="57ADD4D1" w:rsidR="00B04AC5" w:rsidRPr="00A22753" w:rsidRDefault="00A22753" w:rsidP="00177648">
      <w:pPr>
        <w:spacing w:after="120" w:line="360" w:lineRule="auto"/>
        <w:jc w:val="both"/>
        <w:rPr>
          <w:bCs/>
        </w:rPr>
      </w:pPr>
      <w:r>
        <w:rPr>
          <w:bCs/>
        </w:rPr>
        <w:t xml:space="preserve">5.10.2. </w:t>
      </w:r>
      <w:r w:rsidRPr="00A22753">
        <w:rPr>
          <w:bCs/>
        </w:rPr>
        <w:t xml:space="preserve">Redução de Desperdício: Planejar e medir com precisão as quantidades necessárias de materiais para minimizar o desperdício durante a </w:t>
      </w:r>
      <w:r w:rsidR="00EA408C">
        <w:rPr>
          <w:bCs/>
        </w:rPr>
        <w:t xml:space="preserve">pavimentação e drenagem. </w:t>
      </w:r>
    </w:p>
    <w:bookmarkEnd w:id="11"/>
    <w:p w14:paraId="4FD278B6" w14:textId="261C7263" w:rsidR="00B04AC5" w:rsidRPr="00177648" w:rsidRDefault="00B04AC5" w:rsidP="00177648">
      <w:pPr>
        <w:spacing w:after="120" w:line="360" w:lineRule="auto"/>
        <w:jc w:val="both"/>
        <w:rPr>
          <w:b/>
        </w:rPr>
      </w:pPr>
      <w:r w:rsidRPr="00177648">
        <w:rPr>
          <w:b/>
          <w:bCs/>
        </w:rPr>
        <w:t>5.</w:t>
      </w:r>
      <w:r w:rsidR="00B46155" w:rsidRPr="00177648">
        <w:rPr>
          <w:b/>
          <w:bCs/>
        </w:rPr>
        <w:t>1</w:t>
      </w:r>
      <w:r w:rsidR="0046564F" w:rsidRPr="00177648">
        <w:rPr>
          <w:b/>
          <w:bCs/>
        </w:rPr>
        <w:t>1</w:t>
      </w:r>
      <w:r w:rsidR="00D46817" w:rsidRPr="00177648">
        <w:rPr>
          <w:b/>
          <w:bCs/>
        </w:rPr>
        <w:t>.</w:t>
      </w:r>
      <w:r w:rsidRPr="00177648">
        <w:rPr>
          <w:b/>
        </w:rPr>
        <w:t xml:space="preserve"> Consórcio</w:t>
      </w:r>
    </w:p>
    <w:p w14:paraId="586DBAA7" w14:textId="03DB27C6" w:rsidR="00B04AC5" w:rsidRPr="00177648" w:rsidRDefault="00B04AC5" w:rsidP="00177648">
      <w:pPr>
        <w:spacing w:after="120" w:line="360" w:lineRule="auto"/>
        <w:jc w:val="both"/>
        <w:rPr>
          <w:bCs/>
        </w:rPr>
      </w:pPr>
      <w:r w:rsidRPr="00177648">
        <w:rPr>
          <w:b/>
        </w:rPr>
        <w:t>5.1</w:t>
      </w:r>
      <w:r w:rsidR="00D46817" w:rsidRPr="00177648">
        <w:rPr>
          <w:b/>
        </w:rPr>
        <w:t>1.</w:t>
      </w:r>
      <w:r w:rsidRPr="00177648">
        <w:rPr>
          <w:b/>
        </w:rPr>
        <w:t>1</w:t>
      </w:r>
      <w:r w:rsidRPr="00177648">
        <w:rPr>
          <w:bCs/>
        </w:rPr>
        <w:t xml:space="preserve"> </w:t>
      </w:r>
      <w:r w:rsidRPr="00177648">
        <w:rPr>
          <w:bCs/>
          <w:u w:val="single"/>
        </w:rPr>
        <w:t>NÃO</w:t>
      </w:r>
      <w:r w:rsidRPr="00177648">
        <w:rPr>
          <w:bCs/>
        </w:rPr>
        <w:t xml:space="preserve"> será permitida a participação de empresas em regime de consórcio em razão da inviabilidade técnica do parcelamento do objeto, o que poderia trazer prejuízos ao todo do objeto a ser executado.</w:t>
      </w:r>
    </w:p>
    <w:p w14:paraId="049E7F06" w14:textId="77777777" w:rsidR="00B04AC5" w:rsidRPr="00177648" w:rsidRDefault="00B04AC5" w:rsidP="00177648">
      <w:pPr>
        <w:spacing w:after="120" w:line="360" w:lineRule="auto"/>
        <w:jc w:val="both"/>
        <w:rPr>
          <w:b/>
        </w:rPr>
      </w:pPr>
    </w:p>
    <w:p w14:paraId="4F7BC14D" w14:textId="0539049F" w:rsidR="00B04AC5" w:rsidRPr="00177648" w:rsidRDefault="00B04AC5" w:rsidP="00177648">
      <w:pPr>
        <w:spacing w:after="120" w:line="360" w:lineRule="auto"/>
        <w:jc w:val="both"/>
        <w:rPr>
          <w:b/>
        </w:rPr>
      </w:pPr>
      <w:r w:rsidRPr="00177648">
        <w:rPr>
          <w:b/>
        </w:rPr>
        <w:t>5.1</w:t>
      </w:r>
      <w:r w:rsidR="0046564F" w:rsidRPr="00177648">
        <w:rPr>
          <w:b/>
        </w:rPr>
        <w:t>2</w:t>
      </w:r>
      <w:r w:rsidR="00D46817" w:rsidRPr="00177648">
        <w:rPr>
          <w:b/>
        </w:rPr>
        <w:t>.</w:t>
      </w:r>
      <w:r w:rsidRPr="00177648">
        <w:rPr>
          <w:b/>
        </w:rPr>
        <w:t xml:space="preserve"> Subcontratação</w:t>
      </w:r>
    </w:p>
    <w:p w14:paraId="59B382AF" w14:textId="1378C9AD" w:rsidR="00B04AC5" w:rsidRPr="00177648" w:rsidRDefault="00B04AC5" w:rsidP="00177648">
      <w:pPr>
        <w:spacing w:after="120" w:line="360" w:lineRule="auto"/>
        <w:jc w:val="both"/>
        <w:rPr>
          <w:bCs/>
        </w:rPr>
      </w:pPr>
      <w:r w:rsidRPr="00177648">
        <w:rPr>
          <w:b/>
        </w:rPr>
        <w:t>5.1</w:t>
      </w:r>
      <w:r w:rsidR="0046564F" w:rsidRPr="00177648">
        <w:rPr>
          <w:b/>
        </w:rPr>
        <w:t>2</w:t>
      </w:r>
      <w:r w:rsidR="00D46817" w:rsidRPr="00177648">
        <w:rPr>
          <w:b/>
        </w:rPr>
        <w:t>.</w:t>
      </w:r>
      <w:r w:rsidRPr="00177648">
        <w:rPr>
          <w:b/>
        </w:rPr>
        <w:t>1</w:t>
      </w:r>
      <w:r w:rsidRPr="00177648">
        <w:rPr>
          <w:bCs/>
        </w:rPr>
        <w:t xml:space="preserve"> Não será admitida a subcontratação do objeto contratual, em razão da inviabilidade técnica do parcelamento do objeto, o que poderia trazer prejuízos ao todo do objeto a ser executado.</w:t>
      </w:r>
    </w:p>
    <w:bookmarkEnd w:id="3"/>
    <w:p w14:paraId="56A95A00" w14:textId="77777777" w:rsidR="00B04AC5" w:rsidRPr="00177648" w:rsidRDefault="00B04AC5" w:rsidP="00177648">
      <w:pPr>
        <w:spacing w:after="120" w:line="360" w:lineRule="auto"/>
        <w:jc w:val="both"/>
        <w:rPr>
          <w:b/>
        </w:rPr>
      </w:pPr>
    </w:p>
    <w:p w14:paraId="39EE9774" w14:textId="7B29D568" w:rsidR="00B04AC5" w:rsidRPr="00177648" w:rsidRDefault="00B46155" w:rsidP="00177648">
      <w:pPr>
        <w:spacing w:after="120" w:line="360" w:lineRule="auto"/>
        <w:jc w:val="both"/>
        <w:rPr>
          <w:b/>
          <w:bCs/>
          <w:color w:val="000000"/>
        </w:rPr>
      </w:pPr>
      <w:r w:rsidRPr="00177648">
        <w:rPr>
          <w:b/>
          <w:bCs/>
          <w:color w:val="000000"/>
        </w:rPr>
        <w:t>6</w:t>
      </w:r>
      <w:r w:rsidR="00B04AC5" w:rsidRPr="00177648">
        <w:rPr>
          <w:b/>
          <w:bCs/>
          <w:color w:val="000000"/>
        </w:rPr>
        <w:t>. Estimativa das Quantidades</w:t>
      </w:r>
    </w:p>
    <w:p w14:paraId="113514BC" w14:textId="23949660" w:rsidR="00B04AC5" w:rsidRPr="00177648" w:rsidRDefault="00B04AC5" w:rsidP="00177648">
      <w:pPr>
        <w:spacing w:after="120" w:line="360" w:lineRule="auto"/>
        <w:jc w:val="both"/>
        <w:rPr>
          <w:color w:val="000000"/>
        </w:rPr>
      </w:pPr>
      <w:r w:rsidRPr="00177648">
        <w:rPr>
          <w:b/>
          <w:bCs/>
          <w:color w:val="000000"/>
        </w:rPr>
        <w:t>6.1</w:t>
      </w:r>
      <w:r w:rsidRPr="00177648">
        <w:rPr>
          <w:color w:val="000000"/>
        </w:rPr>
        <w:t xml:space="preserve"> O quantitativo estipulado para a presente contratação foi realizado conforme vistoria realizada, tendo seus itens necessários devidamente explicitados em memorial descritivo, memorial de cálculo e planilha de preços apêndice desse processo, além de uma síntese presente no </w:t>
      </w:r>
      <w:r w:rsidRPr="00177648">
        <w:rPr>
          <w:b/>
          <w:bCs/>
          <w:color w:val="000000"/>
        </w:rPr>
        <w:t>item 8.</w:t>
      </w:r>
      <w:r w:rsidR="0046564F" w:rsidRPr="00177648">
        <w:rPr>
          <w:b/>
          <w:bCs/>
          <w:color w:val="000000"/>
        </w:rPr>
        <w:t>2</w:t>
      </w:r>
      <w:r w:rsidRPr="00177648">
        <w:rPr>
          <w:b/>
          <w:bCs/>
          <w:color w:val="000000"/>
        </w:rPr>
        <w:t>.</w:t>
      </w:r>
    </w:p>
    <w:p w14:paraId="07A83AD5" w14:textId="77777777" w:rsidR="0046564F" w:rsidRPr="00177648" w:rsidRDefault="0046564F" w:rsidP="00177648">
      <w:pPr>
        <w:spacing w:after="120" w:line="360" w:lineRule="auto"/>
        <w:jc w:val="both"/>
        <w:rPr>
          <w:b/>
        </w:rPr>
      </w:pPr>
    </w:p>
    <w:p w14:paraId="2A7F7E3B" w14:textId="1659A1FE" w:rsidR="00B04AC5" w:rsidRPr="00177648" w:rsidRDefault="00B04AC5" w:rsidP="00177648">
      <w:pPr>
        <w:spacing w:after="120" w:line="360" w:lineRule="auto"/>
        <w:jc w:val="both"/>
        <w:rPr>
          <w:b/>
        </w:rPr>
      </w:pPr>
      <w:r w:rsidRPr="00177648">
        <w:rPr>
          <w:b/>
        </w:rPr>
        <w:t>7. Levantamento de Mercado</w:t>
      </w:r>
    </w:p>
    <w:p w14:paraId="649B7B1D" w14:textId="77777777" w:rsidR="000D00D5" w:rsidRPr="00177648" w:rsidRDefault="00B04AC5" w:rsidP="00177648">
      <w:pPr>
        <w:pStyle w:val="PargrafodaLista"/>
        <w:tabs>
          <w:tab w:val="left" w:pos="426"/>
          <w:tab w:val="left" w:pos="851"/>
        </w:tabs>
        <w:spacing w:after="120" w:line="360" w:lineRule="auto"/>
        <w:ind w:left="0"/>
        <w:jc w:val="both"/>
      </w:pPr>
      <w:r w:rsidRPr="00177648">
        <w:rPr>
          <w:b/>
          <w:bCs/>
        </w:rPr>
        <w:t>7.1</w:t>
      </w:r>
      <w:r w:rsidRPr="00177648">
        <w:t xml:space="preserve"> </w:t>
      </w:r>
      <w:r w:rsidR="000D00D5" w:rsidRPr="00177648">
        <w:t>Dentro do presente estudo, foi analisado contratações semelhantes feitas por outros órgãos e entidades, por meio de consultas a outros editais, com a finalidade de identificar a existência de novas metodologias que melhor atendessem as necessidades do Município, ainda assim, entendemos que as soluções possíveis para atender ao objeto são as seguintes:</w:t>
      </w:r>
    </w:p>
    <w:p w14:paraId="3BCEE665"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Solução 1</w:t>
      </w:r>
      <w:r w:rsidRPr="00177648">
        <w:t xml:space="preserve">: Execução dos serviços objeto do presente estudo através de equipe técnica do Município. </w:t>
      </w:r>
      <w:r w:rsidRPr="00177648">
        <w:rPr>
          <w:b/>
          <w:bCs/>
        </w:rPr>
        <w:t>Análise</w:t>
      </w:r>
      <w:r w:rsidRPr="00177648">
        <w:t xml:space="preserve">: Inviável, uma vez que o Município não possui em seu quadro de pessoal profissionais nem equipamentos indispensáveis para a execução dos serviços objeto do presente estudo. </w:t>
      </w:r>
    </w:p>
    <w:p w14:paraId="0B6988E3" w14:textId="02CD932C"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Solução 2:</w:t>
      </w:r>
      <w:r w:rsidRPr="00177648">
        <w:t xml:space="preserve"> Contratação de empresa especializada detentora de equipe técnica que possua em seu quadro profissionais e maquinário indispensáveis para a execução dos serviços objeto do presente estudo. </w:t>
      </w:r>
      <w:r w:rsidRPr="00177648">
        <w:rPr>
          <w:b/>
          <w:bCs/>
        </w:rPr>
        <w:t>Análise:</w:t>
      </w:r>
      <w:r w:rsidRPr="00177648">
        <w:t xml:space="preserve"> Após levantamento de mercado, </w:t>
      </w:r>
      <w:r w:rsidR="00A22753" w:rsidRPr="00177648">
        <w:t>está</w:t>
      </w:r>
      <w:r w:rsidRPr="00177648">
        <w:t xml:space="preserve"> nos parece a melhor solução para atender a demanda da Administração.</w:t>
      </w:r>
    </w:p>
    <w:p w14:paraId="2600B842" w14:textId="77777777" w:rsidR="00B04AC5" w:rsidRPr="00177648" w:rsidRDefault="00B04AC5" w:rsidP="00177648">
      <w:pPr>
        <w:spacing w:after="120" w:line="360" w:lineRule="auto"/>
        <w:jc w:val="both"/>
        <w:rPr>
          <w:b/>
          <w:bCs/>
        </w:rPr>
      </w:pPr>
    </w:p>
    <w:p w14:paraId="04A99200" w14:textId="77777777" w:rsidR="00B04AC5" w:rsidRPr="00177648" w:rsidRDefault="00B04AC5" w:rsidP="00177648">
      <w:pPr>
        <w:spacing w:after="120" w:line="360" w:lineRule="auto"/>
        <w:jc w:val="both"/>
        <w:rPr>
          <w:b/>
          <w:bCs/>
          <w:color w:val="000000"/>
        </w:rPr>
      </w:pPr>
      <w:r w:rsidRPr="00177648">
        <w:rPr>
          <w:b/>
          <w:bCs/>
          <w:color w:val="000000"/>
        </w:rPr>
        <w:t>8. Estimativa do Preço da Contratação</w:t>
      </w:r>
    </w:p>
    <w:p w14:paraId="004072A9" w14:textId="77777777" w:rsidR="000D00D5" w:rsidRPr="00177648" w:rsidRDefault="000D00D5" w:rsidP="00177648">
      <w:pPr>
        <w:pStyle w:val="PargrafodaLista"/>
        <w:tabs>
          <w:tab w:val="left" w:pos="0"/>
          <w:tab w:val="left" w:pos="426"/>
          <w:tab w:val="left" w:pos="851"/>
        </w:tabs>
        <w:spacing w:after="120" w:line="360" w:lineRule="auto"/>
        <w:ind w:left="0"/>
        <w:jc w:val="both"/>
      </w:pPr>
      <w:bookmarkStart w:id="12" w:name="_Hlk167874466"/>
      <w:r w:rsidRPr="00177648">
        <w:t xml:space="preserve">8.1. Para fins de definição do valor estimado foi elaborado projeto técnico com planilha orçamentária nos termos do art. 23, § 2º, da Lei Federal </w:t>
      </w:r>
      <w:proofErr w:type="spellStart"/>
      <w:r w:rsidRPr="00177648">
        <w:t>n.°</w:t>
      </w:r>
      <w:proofErr w:type="spellEnd"/>
      <w:r w:rsidRPr="00177648">
        <w:t xml:space="preserve"> 14.133.</w:t>
      </w:r>
    </w:p>
    <w:p w14:paraId="437B6B1A" w14:textId="24FA6BCD" w:rsidR="000D00D5" w:rsidRPr="00177648" w:rsidRDefault="000D00D5" w:rsidP="00177648">
      <w:pPr>
        <w:spacing w:after="120" w:line="360" w:lineRule="auto"/>
        <w:ind w:right="-1"/>
        <w:jc w:val="both"/>
        <w:rPr>
          <w:b/>
          <w:bCs/>
        </w:rPr>
      </w:pPr>
      <w:r w:rsidRPr="00177648">
        <w:rPr>
          <w:bCs/>
        </w:rPr>
        <w:t xml:space="preserve">8.2. </w:t>
      </w:r>
      <w:bookmarkStart w:id="13" w:name="_Hlk173833495"/>
      <w:r w:rsidRPr="00177648">
        <w:rPr>
          <w:bCs/>
        </w:rPr>
        <w:t xml:space="preserve">Conforme planilha orçamentária, o valor estimado para a contratação será de R$ </w:t>
      </w:r>
      <w:r w:rsidR="0085439E">
        <w:rPr>
          <w:bCs/>
        </w:rPr>
        <w:t>484.058,</w:t>
      </w:r>
      <w:proofErr w:type="gramStart"/>
      <w:r w:rsidR="0085439E">
        <w:rPr>
          <w:bCs/>
        </w:rPr>
        <w:t>65</w:t>
      </w:r>
      <w:r w:rsidR="00A22753">
        <w:t xml:space="preserve"> </w:t>
      </w:r>
      <w:r w:rsidR="00B46155" w:rsidRPr="00177648">
        <w:rPr>
          <w:bCs/>
        </w:rPr>
        <w:t xml:space="preserve"> </w:t>
      </w:r>
      <w:r w:rsidRPr="00177648">
        <w:rPr>
          <w:bCs/>
        </w:rPr>
        <w:t>(</w:t>
      </w:r>
      <w:proofErr w:type="gramEnd"/>
      <w:r w:rsidR="0085439E">
        <w:rPr>
          <w:bCs/>
        </w:rPr>
        <w:t>q</w:t>
      </w:r>
      <w:r w:rsidR="0085439E" w:rsidRPr="0085439E">
        <w:rPr>
          <w:bCs/>
        </w:rPr>
        <w:t>uatrocentos e oitenta e quatro mil, cinquenta e oito reais e sessenta e cinco centavos.</w:t>
      </w:r>
      <w:r w:rsidR="00CA5C9D">
        <w:rPr>
          <w:bCs/>
        </w:rPr>
        <w:t xml:space="preserve">). </w:t>
      </w:r>
    </w:p>
    <w:bookmarkEnd w:id="13"/>
    <w:p w14:paraId="70C896A4"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t>8.3 Vale mencionar que todos os documentos pertinentes as cotações estarão disponíveis em anexo neste Estudo Técnico Preliminar.</w:t>
      </w:r>
    </w:p>
    <w:bookmarkEnd w:id="12"/>
    <w:p w14:paraId="5A4803C4"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9. Descrição da Solução como um Todo</w:t>
      </w:r>
    </w:p>
    <w:p w14:paraId="17C56F84" w14:textId="7A9CB878" w:rsidR="000D00D5" w:rsidRPr="0085439E" w:rsidRDefault="000D00D5" w:rsidP="0085439E">
      <w:pPr>
        <w:spacing w:after="120" w:line="360" w:lineRule="auto"/>
        <w:jc w:val="both"/>
      </w:pPr>
      <w:r w:rsidRPr="00177648">
        <w:rPr>
          <w:b/>
          <w:bCs/>
          <w:color w:val="000000"/>
        </w:rPr>
        <w:t>9.</w:t>
      </w:r>
      <w:r w:rsidR="00FA2B50">
        <w:rPr>
          <w:b/>
          <w:bCs/>
          <w:color w:val="000000"/>
        </w:rPr>
        <w:t>1</w:t>
      </w:r>
      <w:r w:rsidRPr="00177648">
        <w:rPr>
          <w:color w:val="000000"/>
        </w:rPr>
        <w:t xml:space="preserve"> A solução a ser contrata se refere</w:t>
      </w:r>
      <w:r w:rsidR="00A22753">
        <w:rPr>
          <w:color w:val="000000"/>
        </w:rPr>
        <w:t xml:space="preserve"> </w:t>
      </w:r>
      <w:r w:rsidR="00A22753" w:rsidRPr="00177648">
        <w:t>contratação de empresa especializada na execução do projeto de</w:t>
      </w:r>
      <w:r w:rsidR="0085439E">
        <w:t xml:space="preserve"> </w:t>
      </w:r>
      <w:bookmarkStart w:id="14" w:name="_Hlk181692984"/>
      <w:r w:rsidR="0085439E">
        <w:t>CONSTRUÇÃO DO MURO DIVISÓRIO DE PLACA PRÉ-MOLDADA DE CONCRETO DA APAE (ASSOCIAÇÃO DE PAIS E AMIGOS DOS EXCEPCIONAIS)</w:t>
      </w:r>
      <w:bookmarkEnd w:id="14"/>
      <w:r w:rsidR="0085439E">
        <w:t xml:space="preserve"> </w:t>
      </w:r>
      <w:r w:rsidR="00A22753" w:rsidRPr="00177648">
        <w:t xml:space="preserve">em </w:t>
      </w:r>
      <w:r w:rsidR="00A22753">
        <w:t>A</w:t>
      </w:r>
      <w:r w:rsidR="00A22753" w:rsidRPr="00177648">
        <w:t>naurilândia</w:t>
      </w:r>
      <w:r w:rsidR="00A22753">
        <w:t>- MS</w:t>
      </w:r>
      <w:r w:rsidR="00A22753" w:rsidRPr="00177648">
        <w:t>.</w:t>
      </w:r>
      <w:r w:rsidR="002D3E5E">
        <w:rPr>
          <w:bCs/>
          <w:color w:val="000000"/>
        </w:rPr>
        <w:t xml:space="preserve"> C</w:t>
      </w:r>
      <w:r w:rsidRPr="00177648">
        <w:rPr>
          <w:bCs/>
          <w:color w:val="000000"/>
        </w:rPr>
        <w:t>onforme descrito no memoria descritivo constante no projeto executivo.</w:t>
      </w:r>
    </w:p>
    <w:p w14:paraId="0C53D15B" w14:textId="77777777" w:rsidR="000D00D5" w:rsidRPr="00177648" w:rsidRDefault="000D00D5" w:rsidP="00177648">
      <w:pPr>
        <w:spacing w:after="120" w:line="360" w:lineRule="auto"/>
        <w:jc w:val="both"/>
        <w:rPr>
          <w:b/>
          <w:bCs/>
          <w:color w:val="000000"/>
        </w:rPr>
      </w:pPr>
      <w:r w:rsidRPr="00177648">
        <w:rPr>
          <w:b/>
          <w:bCs/>
          <w:color w:val="000000"/>
        </w:rPr>
        <w:lastRenderedPageBreak/>
        <w:t>10. Justificativa para Parcelamento</w:t>
      </w:r>
    </w:p>
    <w:p w14:paraId="06933E98" w14:textId="77777777" w:rsidR="000D00D5" w:rsidRPr="00177648" w:rsidRDefault="000D00D5" w:rsidP="00177648">
      <w:pPr>
        <w:spacing w:after="120" w:line="360" w:lineRule="auto"/>
        <w:jc w:val="both"/>
      </w:pPr>
      <w:r w:rsidRPr="00177648">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e medição dos serviços. </w:t>
      </w:r>
    </w:p>
    <w:p w14:paraId="59D4F8FA" w14:textId="77777777" w:rsidR="000D00D5" w:rsidRPr="00177648" w:rsidRDefault="000D00D5" w:rsidP="00177648">
      <w:pPr>
        <w:spacing w:after="120" w:line="360" w:lineRule="auto"/>
        <w:jc w:val="both"/>
      </w:pPr>
      <w:r w:rsidRPr="00177648">
        <w:t>10.2. Ante a viabilidade técnica a aquisição deverá ser realizada com a disputa de menor preço proposto para o objeto como um todo (GLOBAL).</w:t>
      </w:r>
    </w:p>
    <w:p w14:paraId="5A606BA8" w14:textId="72B66755" w:rsidR="000D00D5" w:rsidRDefault="000D00D5" w:rsidP="00177648">
      <w:pPr>
        <w:spacing w:after="120" w:line="360" w:lineRule="auto"/>
        <w:jc w:val="both"/>
        <w:rPr>
          <w:b/>
        </w:rPr>
      </w:pPr>
      <w:r w:rsidRPr="00177648">
        <w:rPr>
          <w:b/>
        </w:rPr>
        <w:t>11. Demonstrativo dos Resultados Pretendidos</w:t>
      </w:r>
    </w:p>
    <w:p w14:paraId="01833550" w14:textId="103896C8" w:rsidR="002D3E5E" w:rsidRPr="0085439E" w:rsidRDefault="002D3E5E" w:rsidP="002D3E5E">
      <w:pPr>
        <w:spacing w:after="120" w:line="360" w:lineRule="auto"/>
        <w:jc w:val="both"/>
        <w:rPr>
          <w:b/>
          <w:bCs/>
        </w:rPr>
      </w:pPr>
      <w:r>
        <w:rPr>
          <w:bCs/>
        </w:rPr>
        <w:t xml:space="preserve">11.1. </w:t>
      </w:r>
      <w:r w:rsidR="0085439E" w:rsidRPr="0085439E">
        <w:rPr>
          <w:b/>
          <w:bCs/>
        </w:rPr>
        <w:t>Garantia de Segurança dos Alunos e Funcionários</w:t>
      </w:r>
      <w:r w:rsidR="0085439E">
        <w:rPr>
          <w:b/>
          <w:bCs/>
        </w:rPr>
        <w:t xml:space="preserve">: </w:t>
      </w:r>
      <w:r w:rsidR="0085439E" w:rsidRPr="0085439E">
        <w:rPr>
          <w:bCs/>
        </w:rPr>
        <w:t xml:space="preserve">A construção do muro tem como principal objetivo proporcionar maior </w:t>
      </w:r>
      <w:r w:rsidR="0085439E" w:rsidRPr="0085439E">
        <w:rPr>
          <w:b/>
          <w:bCs/>
        </w:rPr>
        <w:t>segurança</w:t>
      </w:r>
      <w:r w:rsidR="0085439E" w:rsidRPr="0085439E">
        <w:rPr>
          <w:bCs/>
        </w:rPr>
        <w:t xml:space="preserve"> aos alunos e funcionários da APAE, protegendo-os de possíveis riscos externos. </w:t>
      </w:r>
    </w:p>
    <w:p w14:paraId="5AA72BE7" w14:textId="389F4446" w:rsidR="002D3E5E" w:rsidRPr="0085439E" w:rsidRDefault="002D3E5E" w:rsidP="002D3E5E">
      <w:pPr>
        <w:spacing w:after="120" w:line="360" w:lineRule="auto"/>
        <w:jc w:val="both"/>
        <w:rPr>
          <w:b/>
          <w:bCs/>
        </w:rPr>
      </w:pPr>
      <w:r>
        <w:rPr>
          <w:bCs/>
        </w:rPr>
        <w:t xml:space="preserve">11.2. </w:t>
      </w:r>
      <w:r w:rsidR="0085439E" w:rsidRPr="0085439E">
        <w:rPr>
          <w:b/>
          <w:bCs/>
        </w:rPr>
        <w:t>Controle de Acesso e Fluxo de Pessoas</w:t>
      </w:r>
      <w:r w:rsidR="0085439E">
        <w:rPr>
          <w:b/>
          <w:bCs/>
        </w:rPr>
        <w:t xml:space="preserve">: </w:t>
      </w:r>
      <w:r w:rsidR="0085439E" w:rsidRPr="0085439E">
        <w:rPr>
          <w:bCs/>
        </w:rPr>
        <w:t xml:space="preserve">Com a instalação do muro, será possível estabelecer um controle mais rigoroso sobre o </w:t>
      </w:r>
      <w:r w:rsidR="0085439E" w:rsidRPr="0085439E">
        <w:rPr>
          <w:b/>
          <w:bCs/>
        </w:rPr>
        <w:t>acesso</w:t>
      </w:r>
      <w:r w:rsidR="0085439E" w:rsidRPr="0085439E">
        <w:rPr>
          <w:bCs/>
        </w:rPr>
        <w:t xml:space="preserve"> à instituição. Isso ajudará a </w:t>
      </w:r>
      <w:r w:rsidR="0085439E" w:rsidRPr="0085439E">
        <w:rPr>
          <w:b/>
          <w:bCs/>
        </w:rPr>
        <w:t>organizar</w:t>
      </w:r>
      <w:r w:rsidR="0085439E" w:rsidRPr="0085439E">
        <w:rPr>
          <w:bCs/>
        </w:rPr>
        <w:t xml:space="preserve"> o fluxo de pessoas dentro e fora da APAE, garantindo que apenas alunos, funcionários e visitantes autorizados ingressem nas dependências da escola. O controle de acesso é essencial para a </w:t>
      </w:r>
      <w:r w:rsidR="0085439E" w:rsidRPr="0085439E">
        <w:rPr>
          <w:b/>
          <w:bCs/>
        </w:rPr>
        <w:t>segurança</w:t>
      </w:r>
      <w:r w:rsidR="0085439E" w:rsidRPr="0085439E">
        <w:rPr>
          <w:bCs/>
        </w:rPr>
        <w:t xml:space="preserve"> e </w:t>
      </w:r>
      <w:r w:rsidR="0085439E" w:rsidRPr="0085439E">
        <w:rPr>
          <w:b/>
          <w:bCs/>
        </w:rPr>
        <w:t>organização</w:t>
      </w:r>
      <w:r w:rsidR="0085439E" w:rsidRPr="0085439E">
        <w:rPr>
          <w:bCs/>
        </w:rPr>
        <w:t xml:space="preserve"> do ambiente escolar.</w:t>
      </w:r>
    </w:p>
    <w:p w14:paraId="2FBAB5B2" w14:textId="5D8F12C6" w:rsidR="002D3E5E" w:rsidRPr="0085439E" w:rsidRDefault="002D3E5E" w:rsidP="002D3E5E">
      <w:pPr>
        <w:spacing w:after="120" w:line="360" w:lineRule="auto"/>
        <w:jc w:val="both"/>
        <w:rPr>
          <w:b/>
          <w:bCs/>
        </w:rPr>
      </w:pPr>
      <w:r>
        <w:rPr>
          <w:bCs/>
        </w:rPr>
        <w:t xml:space="preserve">11.3. </w:t>
      </w:r>
      <w:r w:rsidR="0085439E" w:rsidRPr="0085439E">
        <w:rPr>
          <w:b/>
          <w:bCs/>
        </w:rPr>
        <w:t>Valorização da Instituição e Imagem Positiva</w:t>
      </w:r>
      <w:r w:rsidR="0085439E">
        <w:rPr>
          <w:b/>
          <w:bCs/>
        </w:rPr>
        <w:t xml:space="preserve">: </w:t>
      </w:r>
      <w:r w:rsidR="0085439E" w:rsidRPr="0085439E">
        <w:rPr>
          <w:bCs/>
        </w:rPr>
        <w:t xml:space="preserve">A construção do muro também pode contribuir para a </w:t>
      </w:r>
      <w:r w:rsidR="0085439E" w:rsidRPr="0085439E">
        <w:rPr>
          <w:b/>
          <w:bCs/>
        </w:rPr>
        <w:t>valorização</w:t>
      </w:r>
      <w:r w:rsidR="0085439E" w:rsidRPr="0085439E">
        <w:rPr>
          <w:bCs/>
        </w:rPr>
        <w:t xml:space="preserve"> da imagem da APAE perante a comunidade e os pais dos alunos. A presença de uma estrutura física bem planejada transmite a ideia de que a instituição é organizada e está comprometida com a </w:t>
      </w:r>
      <w:r w:rsidR="0085439E" w:rsidRPr="0085439E">
        <w:rPr>
          <w:b/>
          <w:bCs/>
        </w:rPr>
        <w:t>segurança</w:t>
      </w:r>
      <w:r w:rsidR="0085439E" w:rsidRPr="0085439E">
        <w:rPr>
          <w:bCs/>
        </w:rPr>
        <w:t xml:space="preserve"> e o </w:t>
      </w:r>
      <w:r w:rsidR="0085439E" w:rsidRPr="0085439E">
        <w:rPr>
          <w:b/>
          <w:bCs/>
        </w:rPr>
        <w:t>bem-estar</w:t>
      </w:r>
      <w:r w:rsidR="0085439E" w:rsidRPr="0085439E">
        <w:rPr>
          <w:bCs/>
        </w:rPr>
        <w:t xml:space="preserve"> de seus alunos.</w:t>
      </w:r>
    </w:p>
    <w:p w14:paraId="1F0AD704" w14:textId="77777777" w:rsidR="000D00D5" w:rsidRPr="00177648" w:rsidRDefault="000D00D5" w:rsidP="00177648">
      <w:pPr>
        <w:shd w:val="clear" w:color="auto" w:fill="FFFFFF"/>
        <w:spacing w:after="120" w:line="360" w:lineRule="auto"/>
        <w:jc w:val="both"/>
        <w:textAlignment w:val="baseline"/>
        <w:rPr>
          <w:b/>
          <w:bCs/>
          <w:color w:val="000000"/>
        </w:rPr>
      </w:pPr>
      <w:r w:rsidRPr="00177648">
        <w:rPr>
          <w:b/>
          <w:bCs/>
          <w:color w:val="000000"/>
        </w:rPr>
        <w:t>12. Providências Prévias ao Contrato</w:t>
      </w:r>
    </w:p>
    <w:p w14:paraId="7DE7666D" w14:textId="77777777" w:rsidR="000D00D5" w:rsidRPr="00177648" w:rsidRDefault="000D00D5" w:rsidP="00177648">
      <w:pPr>
        <w:spacing w:after="120" w:line="360" w:lineRule="auto"/>
        <w:jc w:val="both"/>
      </w:pPr>
      <w:r w:rsidRPr="00177648">
        <w:rPr>
          <w:b/>
          <w:bCs/>
        </w:rPr>
        <w:t>12.1</w:t>
      </w:r>
      <w:r w:rsidRPr="00177648">
        <w:t xml:space="preserve"> Não há.</w:t>
      </w:r>
    </w:p>
    <w:p w14:paraId="315169B8" w14:textId="77777777" w:rsidR="000D00D5" w:rsidRPr="00177648" w:rsidRDefault="000D00D5" w:rsidP="00177648">
      <w:pPr>
        <w:shd w:val="clear" w:color="auto" w:fill="FFFFFF"/>
        <w:spacing w:after="120" w:line="360" w:lineRule="auto"/>
        <w:jc w:val="both"/>
        <w:textAlignment w:val="baseline"/>
        <w:rPr>
          <w:b/>
          <w:bCs/>
          <w:color w:val="000000"/>
        </w:rPr>
      </w:pPr>
      <w:r w:rsidRPr="00177648">
        <w:rPr>
          <w:b/>
          <w:bCs/>
          <w:color w:val="000000"/>
        </w:rPr>
        <w:t>13. Contratações Correlatas/Interdependentes</w:t>
      </w:r>
    </w:p>
    <w:p w14:paraId="1B519715" w14:textId="77777777" w:rsidR="000D00D5" w:rsidRPr="00177648" w:rsidRDefault="000D00D5" w:rsidP="00177648">
      <w:pPr>
        <w:spacing w:after="120" w:line="360" w:lineRule="auto"/>
        <w:jc w:val="both"/>
      </w:pPr>
      <w:r w:rsidRPr="00177648">
        <w:rPr>
          <w:b/>
          <w:bCs/>
        </w:rPr>
        <w:t>13.1</w:t>
      </w:r>
      <w:r w:rsidRPr="00177648">
        <w:t xml:space="preserve"> Não há.</w:t>
      </w:r>
    </w:p>
    <w:p w14:paraId="241DAEF0" w14:textId="0BC29032" w:rsidR="000D00D5" w:rsidRDefault="000D00D5" w:rsidP="00177648">
      <w:pPr>
        <w:shd w:val="clear" w:color="auto" w:fill="FFFFFF"/>
        <w:spacing w:after="120" w:line="360" w:lineRule="auto"/>
        <w:jc w:val="both"/>
        <w:textAlignment w:val="baseline"/>
        <w:rPr>
          <w:b/>
          <w:bCs/>
          <w:color w:val="000000"/>
        </w:rPr>
      </w:pPr>
      <w:r w:rsidRPr="00177648">
        <w:rPr>
          <w:b/>
          <w:bCs/>
          <w:color w:val="000000"/>
        </w:rPr>
        <w:t>14. Impactos Ambientais e Medidas de Tratamento</w:t>
      </w:r>
    </w:p>
    <w:p w14:paraId="2A59536B" w14:textId="076AC37D" w:rsidR="0085439E" w:rsidRPr="0085439E" w:rsidRDefault="009D7B72" w:rsidP="0085439E">
      <w:pPr>
        <w:shd w:val="clear" w:color="auto" w:fill="FFFFFF"/>
        <w:spacing w:after="120" w:line="360" w:lineRule="auto"/>
        <w:jc w:val="both"/>
        <w:textAlignment w:val="baseline"/>
        <w:rPr>
          <w:b/>
          <w:bCs/>
          <w:color w:val="000000"/>
        </w:rPr>
      </w:pPr>
      <w:r>
        <w:rPr>
          <w:color w:val="000000"/>
        </w:rPr>
        <w:lastRenderedPageBreak/>
        <w:t>14.1.</w:t>
      </w:r>
      <w:r w:rsidR="00046439">
        <w:rPr>
          <w:color w:val="000000"/>
        </w:rPr>
        <w:t xml:space="preserve"> </w:t>
      </w:r>
      <w:r w:rsidR="0085439E" w:rsidRPr="0085439E">
        <w:rPr>
          <w:b/>
          <w:bCs/>
          <w:color w:val="000000"/>
        </w:rPr>
        <w:t>Geração de Resíduos</w:t>
      </w:r>
      <w:r w:rsidR="00BE5B74">
        <w:rPr>
          <w:b/>
          <w:bCs/>
          <w:color w:val="000000"/>
        </w:rPr>
        <w:t xml:space="preserve">: </w:t>
      </w:r>
      <w:r w:rsidR="0085439E" w:rsidRPr="0085439E">
        <w:rPr>
          <w:color w:val="000000"/>
        </w:rPr>
        <w:t>A construção do muro gerará resíduos de diversos tipos, como restos de concreto, cimento, tijolos e materiais de acabamento (como cerâmica ou pintura). A má gestão desses resíduos pode resultar em poluição do solo e da água.</w:t>
      </w:r>
    </w:p>
    <w:p w14:paraId="3FE2045A" w14:textId="77777777" w:rsidR="0085439E" w:rsidRPr="0085439E" w:rsidRDefault="0085439E" w:rsidP="0085439E">
      <w:pPr>
        <w:numPr>
          <w:ilvl w:val="0"/>
          <w:numId w:val="22"/>
        </w:numPr>
        <w:shd w:val="clear" w:color="auto" w:fill="FFFFFF"/>
        <w:spacing w:after="120" w:line="360" w:lineRule="auto"/>
        <w:jc w:val="both"/>
        <w:textAlignment w:val="baseline"/>
        <w:rPr>
          <w:color w:val="000000"/>
        </w:rPr>
      </w:pPr>
      <w:r w:rsidRPr="0085439E">
        <w:rPr>
          <w:b/>
          <w:bCs/>
          <w:color w:val="000000"/>
        </w:rPr>
        <w:t>Resíduos sólidos:</w:t>
      </w:r>
      <w:r w:rsidRPr="0085439E">
        <w:rPr>
          <w:color w:val="000000"/>
        </w:rPr>
        <w:t xml:space="preserve"> entulho, restos de material de construção e embalagens.</w:t>
      </w:r>
    </w:p>
    <w:p w14:paraId="43F10D88" w14:textId="080CFC29" w:rsidR="00BE5B74" w:rsidRDefault="0085439E" w:rsidP="00BE5B74">
      <w:pPr>
        <w:numPr>
          <w:ilvl w:val="0"/>
          <w:numId w:val="22"/>
        </w:numPr>
        <w:shd w:val="clear" w:color="auto" w:fill="FFFFFF"/>
        <w:spacing w:after="120" w:line="360" w:lineRule="auto"/>
        <w:jc w:val="both"/>
        <w:textAlignment w:val="baseline"/>
        <w:rPr>
          <w:color w:val="000000"/>
        </w:rPr>
      </w:pPr>
      <w:r w:rsidRPr="0085439E">
        <w:rPr>
          <w:b/>
          <w:bCs/>
          <w:color w:val="000000"/>
        </w:rPr>
        <w:t>Poluição do solo e água:</w:t>
      </w:r>
      <w:r w:rsidRPr="0085439E">
        <w:rPr>
          <w:color w:val="000000"/>
        </w:rPr>
        <w:t xml:space="preserve"> resíduos descartados de forma inadequada podem ser levados pelas chuvas para o solo e corpos d'água próximos.</w:t>
      </w:r>
    </w:p>
    <w:p w14:paraId="4B228B33" w14:textId="0CDB6CFA" w:rsidR="00BE5B74" w:rsidRPr="00BE5B74" w:rsidRDefault="00BE5B74" w:rsidP="00BE5B74">
      <w:pPr>
        <w:shd w:val="clear" w:color="auto" w:fill="FFFFFF"/>
        <w:spacing w:after="120" w:line="360" w:lineRule="auto"/>
        <w:jc w:val="both"/>
        <w:textAlignment w:val="baseline"/>
        <w:rPr>
          <w:color w:val="000000"/>
        </w:rPr>
      </w:pPr>
      <w:r>
        <w:rPr>
          <w:color w:val="000000"/>
        </w:rPr>
        <w:t xml:space="preserve">14.2. </w:t>
      </w:r>
      <w:r w:rsidRPr="00BE5B74">
        <w:rPr>
          <w:color w:val="000000"/>
        </w:rPr>
        <w:t>Gestão de Resíduos</w:t>
      </w:r>
      <w:r>
        <w:rPr>
          <w:color w:val="000000"/>
        </w:rPr>
        <w:t xml:space="preserve">: </w:t>
      </w:r>
      <w:r w:rsidRPr="00BE5B74">
        <w:rPr>
          <w:color w:val="000000"/>
        </w:rPr>
        <w:t>Segregação de resíduos: durante a obra, os resíduos devem ser devidamente segregados (entulho, plásticos, metais, madeiras, entre outros), para garantir que materiais recicláveis ou reutilizáveis sejam encaminhados para o destino correto.</w:t>
      </w:r>
    </w:p>
    <w:p w14:paraId="074313D9" w14:textId="4AC4F25C" w:rsidR="00BE5B74" w:rsidRPr="00BE5B74" w:rsidRDefault="00BE5B74" w:rsidP="00BE5B74">
      <w:pPr>
        <w:shd w:val="clear" w:color="auto" w:fill="FFFFFF"/>
        <w:spacing w:after="120" w:line="360" w:lineRule="auto"/>
        <w:jc w:val="both"/>
        <w:textAlignment w:val="baseline"/>
        <w:rPr>
          <w:color w:val="000000"/>
        </w:rPr>
      </w:pPr>
      <w:r>
        <w:rPr>
          <w:color w:val="000000"/>
        </w:rPr>
        <w:t xml:space="preserve">14.3. </w:t>
      </w:r>
      <w:r w:rsidRPr="00BE5B74">
        <w:rPr>
          <w:color w:val="000000"/>
        </w:rPr>
        <w:t>Destinação adequada dos resíduos: resíduos de construção (como concreto, tijolos e restos de materiais) devem ser encaminhados para aterros licenciados ou recicladores especializados. Materiais como madeiras e metais podem ser reutilizados na própria obra.</w:t>
      </w:r>
    </w:p>
    <w:p w14:paraId="798B480F" w14:textId="1A765B3D" w:rsidR="009D7B72" w:rsidRPr="009D7B72" w:rsidRDefault="00BE5B74" w:rsidP="009D7B72">
      <w:pPr>
        <w:shd w:val="clear" w:color="auto" w:fill="FFFFFF"/>
        <w:spacing w:after="120" w:line="360" w:lineRule="auto"/>
        <w:jc w:val="both"/>
        <w:textAlignment w:val="baseline"/>
        <w:rPr>
          <w:color w:val="000000"/>
        </w:rPr>
      </w:pPr>
      <w:r>
        <w:rPr>
          <w:color w:val="000000"/>
        </w:rPr>
        <w:t xml:space="preserve">14..4 </w:t>
      </w:r>
      <w:r w:rsidRPr="00BE5B74">
        <w:rPr>
          <w:color w:val="000000"/>
        </w:rPr>
        <w:t>Reciclagem de materiais: incentivar a reutilização de materiais de construção sempre que possível e priorizar o uso de materiais recicláveis.</w:t>
      </w:r>
    </w:p>
    <w:p w14:paraId="6C15CC52" w14:textId="77777777" w:rsidR="00B04AC5" w:rsidRPr="00177648" w:rsidRDefault="00B04AC5" w:rsidP="00177648">
      <w:pPr>
        <w:spacing w:after="120" w:line="360" w:lineRule="auto"/>
        <w:jc w:val="both"/>
        <w:rPr>
          <w:b/>
          <w:bCs/>
        </w:rPr>
      </w:pPr>
      <w:r w:rsidRPr="00177648">
        <w:rPr>
          <w:b/>
          <w:bCs/>
        </w:rPr>
        <w:t>15. Forma e Critérios de Seleção do Fornecedor</w:t>
      </w:r>
    </w:p>
    <w:p w14:paraId="5B312732" w14:textId="29E6EBB5" w:rsidR="00B04AC5" w:rsidRPr="00177648" w:rsidRDefault="00ED3052" w:rsidP="00177648">
      <w:pPr>
        <w:spacing w:after="120" w:line="360" w:lineRule="auto"/>
        <w:jc w:val="both"/>
      </w:pPr>
      <w:bookmarkStart w:id="15" w:name="_Hlk145164163"/>
      <w:r w:rsidRPr="00685377">
        <w:t xml:space="preserve">15.1. </w:t>
      </w:r>
      <w:bookmarkStart w:id="16" w:name="_Hlk166147449"/>
      <w:r w:rsidRPr="00685377">
        <w:t>A contratação deverá ser realizada através de Licitação na modalidade de Concorrência,</w:t>
      </w:r>
      <w:r>
        <w:t xml:space="preserve"> na sua forma presencial, </w:t>
      </w:r>
      <w:r w:rsidRPr="00685377">
        <w:t xml:space="preserve">com disputa pelo menor preço proposto para objeto como um todo (GLOBAL), com fundamento no art. 6º, inciso XXXVIII, e 28, inciso II, da Lei Federal n° 14.133/2021. </w:t>
      </w:r>
      <w:bookmarkEnd w:id="15"/>
      <w:bookmarkEnd w:id="16"/>
    </w:p>
    <w:p w14:paraId="07B9803C" w14:textId="77777777" w:rsidR="00B04AC5" w:rsidRPr="00177648" w:rsidRDefault="00B04AC5" w:rsidP="00177648">
      <w:pPr>
        <w:spacing w:after="120" w:line="360" w:lineRule="auto"/>
        <w:jc w:val="both"/>
        <w:rPr>
          <w:b/>
          <w:color w:val="000000" w:themeColor="text1"/>
        </w:rPr>
      </w:pPr>
      <w:r w:rsidRPr="00177648">
        <w:rPr>
          <w:b/>
          <w:color w:val="000000" w:themeColor="text1"/>
        </w:rPr>
        <w:t xml:space="preserve">16. </w:t>
      </w:r>
      <w:bookmarkStart w:id="17" w:name="_Hlk145149829"/>
      <w:r w:rsidRPr="00177648">
        <w:rPr>
          <w:b/>
          <w:color w:val="000000" w:themeColor="text1"/>
        </w:rPr>
        <w:t>Classificação Quanto ao Acesso</w:t>
      </w:r>
    </w:p>
    <w:p w14:paraId="616B1D4C" w14:textId="4996F83E" w:rsidR="00D93D62" w:rsidRPr="00D93D62" w:rsidRDefault="00B04AC5" w:rsidP="00177648">
      <w:pPr>
        <w:spacing w:after="120" w:line="360" w:lineRule="auto"/>
        <w:jc w:val="both"/>
        <w:rPr>
          <w:bCs/>
          <w:color w:val="000000" w:themeColor="text1"/>
        </w:rPr>
      </w:pPr>
      <w:r w:rsidRPr="00177648">
        <w:rPr>
          <w:b/>
          <w:color w:val="000000" w:themeColor="text1"/>
        </w:rPr>
        <w:t>16.1</w:t>
      </w:r>
      <w:r w:rsidRPr="00177648">
        <w:rPr>
          <w:bCs/>
          <w:color w:val="000000" w:themeColor="text1"/>
        </w:rPr>
        <w:t xml:space="preserve"> Nos termos da Lei nº 12.527, de 18 de novembro de 2011, (Lei de acesso à informação), o presente Estudo não se classifica como sigiloso.</w:t>
      </w:r>
      <w:bookmarkEnd w:id="17"/>
    </w:p>
    <w:p w14:paraId="76F0FB1D" w14:textId="77777777" w:rsidR="00B04AC5" w:rsidRPr="00177648" w:rsidRDefault="00B04AC5" w:rsidP="00177648">
      <w:pPr>
        <w:shd w:val="clear" w:color="auto" w:fill="FFFFFF"/>
        <w:spacing w:after="120" w:line="360" w:lineRule="auto"/>
        <w:jc w:val="both"/>
        <w:textAlignment w:val="baseline"/>
        <w:rPr>
          <w:b/>
          <w:bCs/>
          <w:color w:val="000000"/>
        </w:rPr>
      </w:pPr>
      <w:r w:rsidRPr="00177648">
        <w:rPr>
          <w:b/>
          <w:bCs/>
          <w:color w:val="000000"/>
        </w:rPr>
        <w:t>17. Viabilidade da Contratação e Posicionamento Conclusivo</w:t>
      </w:r>
    </w:p>
    <w:p w14:paraId="15DE88DD" w14:textId="77777777" w:rsidR="00B04AC5" w:rsidRPr="00177648" w:rsidRDefault="00B04AC5" w:rsidP="00177648">
      <w:pPr>
        <w:spacing w:after="120" w:line="360" w:lineRule="auto"/>
        <w:jc w:val="both"/>
      </w:pPr>
      <w:r w:rsidRPr="00177648">
        <w:rPr>
          <w:b/>
          <w:bCs/>
        </w:rPr>
        <w:t>17.1</w:t>
      </w:r>
      <w:r w:rsidRPr="00177648">
        <w:t xml:space="preserve"> Conforme fundamentação acima, considera-se que a contratação é viável, além de ser necessária para atender as necessidades da Secretaria Municipal de Obras, Defesa Civil, Transportes e Projetos do município de Anaurilândia/MS.</w:t>
      </w:r>
    </w:p>
    <w:p w14:paraId="15354D8B" w14:textId="77777777" w:rsidR="00B04AC5" w:rsidRPr="0001451D" w:rsidRDefault="00B04AC5" w:rsidP="00B04AC5">
      <w:pPr>
        <w:spacing w:after="120"/>
        <w:jc w:val="both"/>
      </w:pPr>
    </w:p>
    <w:p w14:paraId="38EC9D5F" w14:textId="724689FC" w:rsidR="00B04AC5" w:rsidRPr="0001451D" w:rsidRDefault="00B04AC5" w:rsidP="00B04AC5">
      <w:pPr>
        <w:spacing w:after="120"/>
        <w:jc w:val="right"/>
      </w:pPr>
      <w:r w:rsidRPr="0001451D">
        <w:rPr>
          <w:color w:val="000000" w:themeColor="text1"/>
        </w:rPr>
        <w:t>Anaurilândia - MS</w:t>
      </w:r>
      <w:r w:rsidRPr="0001451D">
        <w:t xml:space="preserve">, </w:t>
      </w:r>
      <w:r w:rsidR="00BE5B74">
        <w:t xml:space="preserve">01 </w:t>
      </w:r>
      <w:r w:rsidRPr="0001451D">
        <w:t xml:space="preserve">de </w:t>
      </w:r>
      <w:r w:rsidR="00BE5B74">
        <w:t>novembro</w:t>
      </w:r>
      <w:r w:rsidRPr="0001451D">
        <w:t xml:space="preserve"> de 202</w:t>
      </w:r>
      <w:r>
        <w:t>4</w:t>
      </w:r>
      <w:r w:rsidRPr="0001451D">
        <w:t>.</w:t>
      </w:r>
    </w:p>
    <w:p w14:paraId="685E111D" w14:textId="77777777" w:rsidR="00B04AC5" w:rsidRPr="0001451D" w:rsidRDefault="00B04AC5" w:rsidP="00B04AC5">
      <w:pPr>
        <w:spacing w:after="120"/>
        <w:jc w:val="right"/>
      </w:pPr>
      <w:r>
        <w:rPr>
          <w:noProof/>
        </w:rPr>
        <w:lastRenderedPageBreak/>
        <mc:AlternateContent>
          <mc:Choice Requires="wps">
            <w:drawing>
              <wp:anchor distT="45720" distB="45720" distL="114300" distR="114300" simplePos="0" relativeHeight="251660288" behindDoc="0" locked="0" layoutInCell="1" allowOverlap="1" wp14:anchorId="12C40551" wp14:editId="050CA1E9">
                <wp:simplePos x="0" y="0"/>
                <wp:positionH relativeFrom="column">
                  <wp:posOffset>2658110</wp:posOffset>
                </wp:positionH>
                <wp:positionV relativeFrom="paragraph">
                  <wp:posOffset>1050925</wp:posOffset>
                </wp:positionV>
                <wp:extent cx="2720340" cy="114300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43000"/>
                        </a:xfrm>
                        <a:prstGeom prst="rect">
                          <a:avLst/>
                        </a:prstGeom>
                        <a:solidFill>
                          <a:srgbClr val="FFFFFF"/>
                        </a:solidFill>
                        <a:ln w="9525">
                          <a:noFill/>
                          <a:miter lim="800000"/>
                          <a:headEnd/>
                          <a:tailEnd/>
                        </a:ln>
                      </wps:spPr>
                      <wps:txbx>
                        <w:txbxContent>
                          <w:p w14:paraId="0A84FE92" w14:textId="77777777" w:rsidR="00B04AC5" w:rsidRPr="00C21800" w:rsidRDefault="00B04AC5" w:rsidP="00B04AC5">
                            <w:r w:rsidRPr="00C21800">
                              <w:t>Aprovado por:</w:t>
                            </w:r>
                          </w:p>
                          <w:p w14:paraId="2B26DC51" w14:textId="77777777" w:rsidR="00B04AC5" w:rsidRPr="00C21800" w:rsidRDefault="00B04AC5" w:rsidP="00B04AC5">
                            <w:pPr>
                              <w:jc w:val="center"/>
                            </w:pPr>
                          </w:p>
                          <w:p w14:paraId="0CDEC886" w14:textId="77777777" w:rsidR="00B04AC5" w:rsidRPr="00C21800" w:rsidRDefault="00B04AC5" w:rsidP="00B04AC5">
                            <w:pPr>
                              <w:jc w:val="center"/>
                            </w:pPr>
                            <w:r w:rsidRPr="00C21800">
                              <w:t>_______________________________</w:t>
                            </w:r>
                          </w:p>
                          <w:p w14:paraId="59BF7FE4" w14:textId="77777777" w:rsidR="00B04AC5" w:rsidRPr="00C21800" w:rsidRDefault="00B04AC5" w:rsidP="00B04AC5">
                            <w:pPr>
                              <w:jc w:val="center"/>
                            </w:pPr>
                            <w:r>
                              <w:t>Paulo Gonçalves da Silva</w:t>
                            </w:r>
                          </w:p>
                          <w:p w14:paraId="229A250C" w14:textId="77777777" w:rsidR="00B04AC5" w:rsidRPr="00C21800" w:rsidRDefault="00B04AC5" w:rsidP="00B04AC5">
                            <w:pPr>
                              <w:jc w:val="center"/>
                              <w:rPr>
                                <w:b/>
                                <w:bCs/>
                              </w:rPr>
                            </w:pPr>
                            <w:r w:rsidRPr="00C21800">
                              <w:rPr>
                                <w:b/>
                                <w:bCs/>
                              </w:rPr>
                              <w:t xml:space="preserve">Secretário M. </w:t>
                            </w:r>
                            <w:r>
                              <w:rPr>
                                <w:b/>
                                <w:bCs/>
                              </w:rPr>
                              <w:t>Obras, Defesa Civil, Transportes e Projetos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C40551" id="_x0000_t202" coordsize="21600,21600" o:spt="202" path="m,l,21600r21600,l21600,xe">
                <v:stroke joinstyle="miter"/>
                <v:path gradientshapeok="t" o:connecttype="rect"/>
              </v:shapetype>
              <v:shape id="Caixa de Texto 2" o:spid="_x0000_s1026" type="#_x0000_t202" style="position:absolute;left:0;text-align:left;margin-left:209.3pt;margin-top:82.75pt;width:214.2pt;height:9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" stroked="f">
                <v:textbox style="mso-fit-shape-to-text:t">
                  <w:txbxContent>
                    <w:p w14:paraId="0A84FE92" w14:textId="77777777" w:rsidR="00B04AC5" w:rsidRPr="00C21800" w:rsidRDefault="00B04AC5" w:rsidP="00B04AC5">
                      <w:r w:rsidRPr="00C21800">
                        <w:t>Aprovado por:</w:t>
                      </w:r>
                    </w:p>
                    <w:p w14:paraId="2B26DC51" w14:textId="77777777" w:rsidR="00B04AC5" w:rsidRPr="00C21800" w:rsidRDefault="00B04AC5" w:rsidP="00B04AC5">
                      <w:pPr>
                        <w:jc w:val="center"/>
                      </w:pPr>
                    </w:p>
                    <w:p w14:paraId="0CDEC886" w14:textId="77777777" w:rsidR="00B04AC5" w:rsidRPr="00C21800" w:rsidRDefault="00B04AC5" w:rsidP="00B04AC5">
                      <w:pPr>
                        <w:jc w:val="center"/>
                      </w:pPr>
                      <w:r w:rsidRPr="00C21800">
                        <w:t>_______________________________</w:t>
                      </w:r>
                    </w:p>
                    <w:p w14:paraId="59BF7FE4" w14:textId="77777777" w:rsidR="00B04AC5" w:rsidRPr="00C21800" w:rsidRDefault="00B04AC5" w:rsidP="00B04AC5">
                      <w:pPr>
                        <w:jc w:val="center"/>
                      </w:pPr>
                      <w:r>
                        <w:t>Paulo Gonçalves da Silva</w:t>
                      </w:r>
                    </w:p>
                    <w:p w14:paraId="229A250C" w14:textId="77777777" w:rsidR="00B04AC5" w:rsidRPr="00C21800" w:rsidRDefault="00B04AC5" w:rsidP="00B04AC5">
                      <w:pPr>
                        <w:jc w:val="center"/>
                        <w:rPr>
                          <w:b/>
                          <w:bCs/>
                        </w:rPr>
                      </w:pPr>
                      <w:r w:rsidRPr="00C21800">
                        <w:rPr>
                          <w:b/>
                          <w:bCs/>
                        </w:rPr>
                        <w:t xml:space="preserve">Secretário M. </w:t>
                      </w:r>
                      <w:r>
                        <w:rPr>
                          <w:b/>
                          <w:bCs/>
                        </w:rPr>
                        <w:t>Obras, Defesa Civil, Transportes e Projetos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0AC24EF" wp14:editId="7711D4FD">
                <wp:simplePos x="0" y="0"/>
                <wp:positionH relativeFrom="column">
                  <wp:posOffset>-65405</wp:posOffset>
                </wp:positionH>
                <wp:positionV relativeFrom="paragraph">
                  <wp:posOffset>1050925</wp:posOffset>
                </wp:positionV>
                <wp:extent cx="2720340" cy="96774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67740"/>
                        </a:xfrm>
                        <a:prstGeom prst="rect">
                          <a:avLst/>
                        </a:prstGeom>
                        <a:solidFill>
                          <a:srgbClr val="FFFFFF"/>
                        </a:solidFill>
                        <a:ln w="9525">
                          <a:noFill/>
                          <a:miter lim="800000"/>
                          <a:headEnd/>
                          <a:tailEnd/>
                        </a:ln>
                      </wps:spPr>
                      <wps:txbx>
                        <w:txbxContent>
                          <w:p w14:paraId="2C1B76F7" w14:textId="77777777" w:rsidR="00B04AC5" w:rsidRPr="00C21800" w:rsidRDefault="00B04AC5" w:rsidP="00B04AC5">
                            <w:r w:rsidRPr="00C21800">
                              <w:t>Elaborado por:</w:t>
                            </w:r>
                          </w:p>
                          <w:p w14:paraId="34AFA2D8" w14:textId="77777777" w:rsidR="00B04AC5" w:rsidRPr="00C21800" w:rsidRDefault="00B04AC5" w:rsidP="00B04AC5">
                            <w:pPr>
                              <w:jc w:val="center"/>
                            </w:pPr>
                          </w:p>
                          <w:p w14:paraId="51070C63" w14:textId="77777777" w:rsidR="00B04AC5" w:rsidRPr="00C21800" w:rsidRDefault="00B04AC5" w:rsidP="00B04AC5">
                            <w:pPr>
                              <w:jc w:val="center"/>
                            </w:pPr>
                            <w:r w:rsidRPr="00C21800">
                              <w:t>_______________________________</w:t>
                            </w:r>
                          </w:p>
                          <w:p w14:paraId="16731C97" w14:textId="77777777" w:rsidR="00B04AC5" w:rsidRPr="00C21800" w:rsidRDefault="00B04AC5" w:rsidP="00B04AC5">
                            <w:pPr>
                              <w:jc w:val="center"/>
                            </w:pPr>
                            <w:r>
                              <w:t xml:space="preserve">Kelven Lucas B. Siqueira </w:t>
                            </w:r>
                          </w:p>
                          <w:p w14:paraId="591C928A" w14:textId="77777777" w:rsidR="00B04AC5" w:rsidRPr="00C21800" w:rsidRDefault="00B04AC5" w:rsidP="00B04AC5">
                            <w:pPr>
                              <w:jc w:val="center"/>
                              <w:rPr>
                                <w:b/>
                                <w:bCs/>
                              </w:rPr>
                            </w:pPr>
                            <w:r w:rsidRPr="00C21800">
                              <w:rPr>
                                <w:b/>
                                <w:bCs/>
                              </w:rPr>
                              <w:t>Departamento de Compras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C24EF" id="Caixa de Texto 1" o:spid="_x0000_s1027" type="#_x0000_t202" style="position:absolute;left:0;text-align:left;margin-left:-5.15pt;margin-top:82.75pt;width:214.2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" stroked="f">
                <v:textbox style="mso-fit-shape-to-text:t">
                  <w:txbxContent>
                    <w:p w14:paraId="2C1B76F7" w14:textId="77777777" w:rsidR="00B04AC5" w:rsidRPr="00C21800" w:rsidRDefault="00B04AC5" w:rsidP="00B04AC5">
                      <w:r w:rsidRPr="00C21800">
                        <w:t>Elaborado por:</w:t>
                      </w:r>
                    </w:p>
                    <w:p w14:paraId="34AFA2D8" w14:textId="77777777" w:rsidR="00B04AC5" w:rsidRPr="00C21800" w:rsidRDefault="00B04AC5" w:rsidP="00B04AC5">
                      <w:pPr>
                        <w:jc w:val="center"/>
                      </w:pPr>
                    </w:p>
                    <w:p w14:paraId="51070C63" w14:textId="77777777" w:rsidR="00B04AC5" w:rsidRPr="00C21800" w:rsidRDefault="00B04AC5" w:rsidP="00B04AC5">
                      <w:pPr>
                        <w:jc w:val="center"/>
                      </w:pPr>
                      <w:r w:rsidRPr="00C21800">
                        <w:t>_______________________________</w:t>
                      </w:r>
                    </w:p>
                    <w:p w14:paraId="16731C97" w14:textId="77777777" w:rsidR="00B04AC5" w:rsidRPr="00C21800" w:rsidRDefault="00B04AC5" w:rsidP="00B04AC5">
                      <w:pPr>
                        <w:jc w:val="center"/>
                      </w:pPr>
                      <w:r>
                        <w:t xml:space="preserve">Kelven Lucas B. Siqueira </w:t>
                      </w:r>
                    </w:p>
                    <w:p w14:paraId="591C928A" w14:textId="77777777" w:rsidR="00B04AC5" w:rsidRPr="00C21800" w:rsidRDefault="00B04AC5" w:rsidP="00B04AC5">
                      <w:pPr>
                        <w:jc w:val="center"/>
                        <w:rPr>
                          <w:b/>
                          <w:bCs/>
                        </w:rPr>
                      </w:pPr>
                      <w:r w:rsidRPr="00C21800">
                        <w:rPr>
                          <w:b/>
                          <w:bCs/>
                        </w:rPr>
                        <w:t>Departamento de Compras</w:t>
                      </w:r>
                    </w:p>
                  </w:txbxContent>
                </v:textbox>
                <w10:wrap type="square"/>
              </v:shape>
            </w:pict>
          </mc:Fallback>
        </mc:AlternateContent>
      </w:r>
    </w:p>
    <w:p w14:paraId="7BC369F0" w14:textId="77777777" w:rsidR="00B04AC5" w:rsidRPr="00A60209" w:rsidRDefault="00B04AC5" w:rsidP="00B04AC5"/>
    <w:p w14:paraId="4EC23B59" w14:textId="4C464B62" w:rsidR="00D740EC" w:rsidRPr="00B04AC5" w:rsidRDefault="00D740EC" w:rsidP="00B04AC5"/>
    <w:sectPr w:rsidR="00D740EC" w:rsidRPr="00B04AC5" w:rsidSect="00C27D37">
      <w:headerReference w:type="default" r:id="rId7"/>
      <w:footerReference w:type="default" r:id="rId8"/>
      <w:pgSz w:w="11906" w:h="16838" w:code="9"/>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44A3B" w14:textId="77777777" w:rsidR="00E55527" w:rsidRDefault="00E55527" w:rsidP="00A93D12">
      <w:r>
        <w:separator/>
      </w:r>
    </w:p>
  </w:endnote>
  <w:endnote w:type="continuationSeparator" w:id="0">
    <w:p w14:paraId="20DC22DA" w14:textId="77777777" w:rsidR="00E55527" w:rsidRDefault="00E55527"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954054"/>
      <w:docPartObj>
        <w:docPartGallery w:val="Page Numbers (Bottom of Page)"/>
        <w:docPartUnique/>
      </w:docPartObj>
    </w:sdtPr>
    <w:sdtEndPr/>
    <w:sdtContent>
      <w:p w14:paraId="0206B174" w14:textId="77777777" w:rsidR="00077FC6" w:rsidRDefault="00B97DAB">
        <w:pPr>
          <w:pStyle w:val="Rodap"/>
          <w:jc w:val="right"/>
        </w:pPr>
        <w:r>
          <w:fldChar w:fldCharType="begin"/>
        </w:r>
        <w:r>
          <w:instrText>PAGE   \* MERGEFORMAT</w:instrText>
        </w:r>
        <w:r>
          <w:fldChar w:fldCharType="separate"/>
        </w:r>
        <w:r w:rsidR="00077FC6">
          <w:rPr>
            <w:noProof/>
          </w:rPr>
          <w:t>20</w:t>
        </w:r>
        <w:r>
          <w:rPr>
            <w:noProof/>
          </w:rPr>
          <w:fldChar w:fldCharType="end"/>
        </w:r>
      </w:p>
    </w:sdtContent>
  </w:sdt>
  <w:p w14:paraId="55D25E92" w14:textId="77777777" w:rsidR="00077FC6" w:rsidRDefault="00077F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432AB" w14:textId="77777777" w:rsidR="00E55527" w:rsidRDefault="00E55527" w:rsidP="00A93D12">
      <w:r>
        <w:separator/>
      </w:r>
    </w:p>
  </w:footnote>
  <w:footnote w:type="continuationSeparator" w:id="0">
    <w:p w14:paraId="0797D8CD" w14:textId="77777777" w:rsidR="00E55527" w:rsidRDefault="00E55527"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9D21" w14:textId="77777777" w:rsidR="00077FC6" w:rsidRDefault="00077FC6">
    <w:pPr>
      <w:pStyle w:val="Cabealho"/>
    </w:pPr>
    <w:r>
      <w:rPr>
        <w:noProof/>
      </w:rPr>
      <w:drawing>
        <wp:inline distT="0" distB="0" distL="0" distR="0" wp14:anchorId="61E82609" wp14:editId="22080934">
          <wp:extent cx="5400040" cy="834964"/>
          <wp:effectExtent l="0" t="0" r="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4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079"/>
    <w:multiLevelType w:val="multilevel"/>
    <w:tmpl w:val="8CE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6D1B"/>
    <w:multiLevelType w:val="multilevel"/>
    <w:tmpl w:val="DA0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B7503F"/>
    <w:multiLevelType w:val="multilevel"/>
    <w:tmpl w:val="AE3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4B03"/>
    <w:multiLevelType w:val="multilevel"/>
    <w:tmpl w:val="C83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95E5F"/>
    <w:multiLevelType w:val="multilevel"/>
    <w:tmpl w:val="408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6093F"/>
    <w:multiLevelType w:val="multilevel"/>
    <w:tmpl w:val="D1D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908E6"/>
    <w:multiLevelType w:val="multilevel"/>
    <w:tmpl w:val="34C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C787B"/>
    <w:multiLevelType w:val="multilevel"/>
    <w:tmpl w:val="9E4EC1F4"/>
    <w:lvl w:ilvl="0">
      <w:start w:val="1"/>
      <w:numFmt w:val="decimal"/>
      <w:lvlText w:val="%1."/>
      <w:lvlJc w:val="left"/>
      <w:pPr>
        <w:ind w:left="50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62" w:hanging="636"/>
      </w:pPr>
      <w:rPr>
        <w:rFonts w:hint="default"/>
        <w:b/>
        <w:bCs w:val="0"/>
        <w:w w:val="100"/>
        <w:lang w:val="pt-PT" w:eastAsia="en-US" w:bidi="ar-SA"/>
      </w:rPr>
    </w:lvl>
    <w:lvl w:ilvl="2">
      <w:start w:val="1"/>
      <w:numFmt w:val="decimal"/>
      <w:lvlText w:val="%1.%2.%3."/>
      <w:lvlJc w:val="left"/>
      <w:pPr>
        <w:ind w:left="262" w:hanging="636"/>
      </w:pPr>
      <w:rPr>
        <w:rFonts w:hint="default"/>
        <w:b/>
        <w:bCs/>
        <w:w w:val="100"/>
        <w:lang w:val="pt-PT" w:eastAsia="en-US" w:bidi="ar-SA"/>
      </w:rPr>
    </w:lvl>
    <w:lvl w:ilvl="3">
      <w:start w:val="1"/>
      <w:numFmt w:val="decimal"/>
      <w:lvlText w:val="%1.%2.%3.%4."/>
      <w:lvlJc w:val="left"/>
      <w:pPr>
        <w:ind w:left="262" w:hanging="63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636"/>
      </w:pPr>
      <w:rPr>
        <w:rFonts w:hint="default"/>
        <w:lang w:val="pt-PT" w:eastAsia="en-US" w:bidi="ar-SA"/>
      </w:rPr>
    </w:lvl>
    <w:lvl w:ilvl="5">
      <w:numFmt w:val="bullet"/>
      <w:lvlText w:val="•"/>
      <w:lvlJc w:val="left"/>
      <w:pPr>
        <w:ind w:left="1160" w:hanging="636"/>
      </w:pPr>
      <w:rPr>
        <w:rFonts w:hint="default"/>
        <w:lang w:val="pt-PT" w:eastAsia="en-US" w:bidi="ar-SA"/>
      </w:rPr>
    </w:lvl>
    <w:lvl w:ilvl="6">
      <w:numFmt w:val="bullet"/>
      <w:lvlText w:val="•"/>
      <w:lvlJc w:val="left"/>
      <w:pPr>
        <w:ind w:left="2981" w:hanging="636"/>
      </w:pPr>
      <w:rPr>
        <w:rFonts w:hint="default"/>
        <w:lang w:val="pt-PT" w:eastAsia="en-US" w:bidi="ar-SA"/>
      </w:rPr>
    </w:lvl>
    <w:lvl w:ilvl="7">
      <w:numFmt w:val="bullet"/>
      <w:lvlText w:val="•"/>
      <w:lvlJc w:val="left"/>
      <w:pPr>
        <w:ind w:left="4802" w:hanging="636"/>
      </w:pPr>
      <w:rPr>
        <w:rFonts w:hint="default"/>
        <w:lang w:val="pt-PT" w:eastAsia="en-US" w:bidi="ar-SA"/>
      </w:rPr>
    </w:lvl>
    <w:lvl w:ilvl="8">
      <w:numFmt w:val="bullet"/>
      <w:lvlText w:val="•"/>
      <w:lvlJc w:val="left"/>
      <w:pPr>
        <w:ind w:left="6623" w:hanging="636"/>
      </w:pPr>
      <w:rPr>
        <w:rFonts w:hint="default"/>
        <w:lang w:val="pt-PT" w:eastAsia="en-US" w:bidi="ar-SA"/>
      </w:rPr>
    </w:lvl>
  </w:abstractNum>
  <w:abstractNum w:abstractNumId="10"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0701BDD"/>
    <w:multiLevelType w:val="multilevel"/>
    <w:tmpl w:val="40F8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936BE"/>
    <w:multiLevelType w:val="multilevel"/>
    <w:tmpl w:val="B88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7614B0E"/>
    <w:multiLevelType w:val="multilevel"/>
    <w:tmpl w:val="3B02168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752D0101"/>
    <w:multiLevelType w:val="multilevel"/>
    <w:tmpl w:val="498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AD87E9B"/>
    <w:multiLevelType w:val="multilevel"/>
    <w:tmpl w:val="AB5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14D30"/>
    <w:multiLevelType w:val="multilevel"/>
    <w:tmpl w:val="DB3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12"/>
  </w:num>
  <w:num w:numId="9">
    <w:abstractNumId w:val="19"/>
  </w:num>
  <w:num w:numId="10">
    <w:abstractNumId w:val="20"/>
  </w:num>
  <w:num w:numId="11">
    <w:abstractNumId w:val="4"/>
  </w:num>
  <w:num w:numId="12">
    <w:abstractNumId w:val="13"/>
  </w:num>
  <w:num w:numId="13">
    <w:abstractNumId w:val="9"/>
  </w:num>
  <w:num w:numId="14">
    <w:abstractNumId w:val="15"/>
  </w:num>
  <w:num w:numId="15">
    <w:abstractNumId w:val="0"/>
  </w:num>
  <w:num w:numId="16">
    <w:abstractNumId w:val="17"/>
  </w:num>
  <w:num w:numId="17">
    <w:abstractNumId w:val="1"/>
  </w:num>
  <w:num w:numId="18">
    <w:abstractNumId w:val="6"/>
  </w:num>
  <w:num w:numId="19">
    <w:abstractNumId w:val="5"/>
  </w:num>
  <w:num w:numId="20">
    <w:abstractNumId w:val="8"/>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02770"/>
    <w:rsid w:val="000122C6"/>
    <w:rsid w:val="00012556"/>
    <w:rsid w:val="00020D45"/>
    <w:rsid w:val="000225E3"/>
    <w:rsid w:val="0002310A"/>
    <w:rsid w:val="00046439"/>
    <w:rsid w:val="00047A6C"/>
    <w:rsid w:val="0005745C"/>
    <w:rsid w:val="00064118"/>
    <w:rsid w:val="00077CB2"/>
    <w:rsid w:val="00077FC6"/>
    <w:rsid w:val="00091B88"/>
    <w:rsid w:val="000920E5"/>
    <w:rsid w:val="00094123"/>
    <w:rsid w:val="000976EC"/>
    <w:rsid w:val="000A2A26"/>
    <w:rsid w:val="000A5BC2"/>
    <w:rsid w:val="000A6D5D"/>
    <w:rsid w:val="000D00D5"/>
    <w:rsid w:val="000E2CD5"/>
    <w:rsid w:val="000E7E34"/>
    <w:rsid w:val="000F03CF"/>
    <w:rsid w:val="00102396"/>
    <w:rsid w:val="00105EBF"/>
    <w:rsid w:val="001177D3"/>
    <w:rsid w:val="00135C65"/>
    <w:rsid w:val="00135E3A"/>
    <w:rsid w:val="00136A46"/>
    <w:rsid w:val="00137C93"/>
    <w:rsid w:val="0014453A"/>
    <w:rsid w:val="00151809"/>
    <w:rsid w:val="0017311A"/>
    <w:rsid w:val="00174013"/>
    <w:rsid w:val="00177648"/>
    <w:rsid w:val="00183F16"/>
    <w:rsid w:val="00192D72"/>
    <w:rsid w:val="00195850"/>
    <w:rsid w:val="001A005C"/>
    <w:rsid w:val="001A5793"/>
    <w:rsid w:val="001A6561"/>
    <w:rsid w:val="001A7C05"/>
    <w:rsid w:val="001C6F5A"/>
    <w:rsid w:val="001C78C3"/>
    <w:rsid w:val="001E206C"/>
    <w:rsid w:val="001F597B"/>
    <w:rsid w:val="001F61CD"/>
    <w:rsid w:val="00206C33"/>
    <w:rsid w:val="00207B52"/>
    <w:rsid w:val="002131CC"/>
    <w:rsid w:val="00220CF0"/>
    <w:rsid w:val="00221F08"/>
    <w:rsid w:val="00234DA8"/>
    <w:rsid w:val="00235B84"/>
    <w:rsid w:val="00240A74"/>
    <w:rsid w:val="00242779"/>
    <w:rsid w:val="00242C98"/>
    <w:rsid w:val="002468CF"/>
    <w:rsid w:val="00253ECE"/>
    <w:rsid w:val="00260234"/>
    <w:rsid w:val="00267316"/>
    <w:rsid w:val="00283923"/>
    <w:rsid w:val="00291917"/>
    <w:rsid w:val="00293947"/>
    <w:rsid w:val="00293E8E"/>
    <w:rsid w:val="0029401B"/>
    <w:rsid w:val="00295A11"/>
    <w:rsid w:val="002A454B"/>
    <w:rsid w:val="002A47F2"/>
    <w:rsid w:val="002B5DD5"/>
    <w:rsid w:val="002C069A"/>
    <w:rsid w:val="002C55F2"/>
    <w:rsid w:val="002C5A3E"/>
    <w:rsid w:val="002C7AF7"/>
    <w:rsid w:val="002C7D3E"/>
    <w:rsid w:val="002D3E5E"/>
    <w:rsid w:val="002E44EA"/>
    <w:rsid w:val="002F62D7"/>
    <w:rsid w:val="003129E0"/>
    <w:rsid w:val="00324241"/>
    <w:rsid w:val="00325A3E"/>
    <w:rsid w:val="00326327"/>
    <w:rsid w:val="003319E0"/>
    <w:rsid w:val="003411BB"/>
    <w:rsid w:val="00342D9A"/>
    <w:rsid w:val="00344789"/>
    <w:rsid w:val="00344DBE"/>
    <w:rsid w:val="003509B6"/>
    <w:rsid w:val="0035471E"/>
    <w:rsid w:val="00357356"/>
    <w:rsid w:val="0036232A"/>
    <w:rsid w:val="00364A4A"/>
    <w:rsid w:val="0037089A"/>
    <w:rsid w:val="00373820"/>
    <w:rsid w:val="00377ABE"/>
    <w:rsid w:val="0038061F"/>
    <w:rsid w:val="0038297F"/>
    <w:rsid w:val="003918C5"/>
    <w:rsid w:val="00394AD5"/>
    <w:rsid w:val="003A0448"/>
    <w:rsid w:val="003B5E01"/>
    <w:rsid w:val="003C42A2"/>
    <w:rsid w:val="003D31F9"/>
    <w:rsid w:val="003D32DE"/>
    <w:rsid w:val="003D399E"/>
    <w:rsid w:val="003D3F24"/>
    <w:rsid w:val="003E4E62"/>
    <w:rsid w:val="003F1FC8"/>
    <w:rsid w:val="003F2516"/>
    <w:rsid w:val="00400967"/>
    <w:rsid w:val="0040102A"/>
    <w:rsid w:val="00403246"/>
    <w:rsid w:val="0040572C"/>
    <w:rsid w:val="00405A9C"/>
    <w:rsid w:val="00410D65"/>
    <w:rsid w:val="00415922"/>
    <w:rsid w:val="004159DC"/>
    <w:rsid w:val="0042397F"/>
    <w:rsid w:val="004254A2"/>
    <w:rsid w:val="0044081D"/>
    <w:rsid w:val="0044298E"/>
    <w:rsid w:val="00453319"/>
    <w:rsid w:val="0045387D"/>
    <w:rsid w:val="0045661B"/>
    <w:rsid w:val="00462AEB"/>
    <w:rsid w:val="0046437B"/>
    <w:rsid w:val="00464FDB"/>
    <w:rsid w:val="004652C8"/>
    <w:rsid w:val="0046564F"/>
    <w:rsid w:val="004926B1"/>
    <w:rsid w:val="00496349"/>
    <w:rsid w:val="004A4716"/>
    <w:rsid w:val="004D45CD"/>
    <w:rsid w:val="004D5268"/>
    <w:rsid w:val="004E2225"/>
    <w:rsid w:val="004E59DE"/>
    <w:rsid w:val="004F19D7"/>
    <w:rsid w:val="004F1E02"/>
    <w:rsid w:val="004F3BFF"/>
    <w:rsid w:val="004F4C9A"/>
    <w:rsid w:val="004F66CD"/>
    <w:rsid w:val="00503AA5"/>
    <w:rsid w:val="00505B8B"/>
    <w:rsid w:val="0051028A"/>
    <w:rsid w:val="00513EB9"/>
    <w:rsid w:val="005165E7"/>
    <w:rsid w:val="005179DA"/>
    <w:rsid w:val="00520F1B"/>
    <w:rsid w:val="00521CAA"/>
    <w:rsid w:val="005229D0"/>
    <w:rsid w:val="00522F24"/>
    <w:rsid w:val="0052535A"/>
    <w:rsid w:val="00525A44"/>
    <w:rsid w:val="0054400B"/>
    <w:rsid w:val="00544EDE"/>
    <w:rsid w:val="00561B1D"/>
    <w:rsid w:val="0056256B"/>
    <w:rsid w:val="00563F4D"/>
    <w:rsid w:val="00567CE0"/>
    <w:rsid w:val="005739A9"/>
    <w:rsid w:val="00574A36"/>
    <w:rsid w:val="00580F09"/>
    <w:rsid w:val="00586DE4"/>
    <w:rsid w:val="00592111"/>
    <w:rsid w:val="005932D6"/>
    <w:rsid w:val="0059576F"/>
    <w:rsid w:val="005A02A3"/>
    <w:rsid w:val="005A1F35"/>
    <w:rsid w:val="005B0316"/>
    <w:rsid w:val="005B6CE3"/>
    <w:rsid w:val="005C4075"/>
    <w:rsid w:val="005C709F"/>
    <w:rsid w:val="005D1D71"/>
    <w:rsid w:val="005D2BD6"/>
    <w:rsid w:val="005D7421"/>
    <w:rsid w:val="005F6D6B"/>
    <w:rsid w:val="0060086A"/>
    <w:rsid w:val="00606697"/>
    <w:rsid w:val="00606734"/>
    <w:rsid w:val="006153B7"/>
    <w:rsid w:val="00615C0A"/>
    <w:rsid w:val="00616066"/>
    <w:rsid w:val="006256F8"/>
    <w:rsid w:val="006306D0"/>
    <w:rsid w:val="00634E0F"/>
    <w:rsid w:val="006405F3"/>
    <w:rsid w:val="00642D65"/>
    <w:rsid w:val="006565E9"/>
    <w:rsid w:val="00660A1D"/>
    <w:rsid w:val="00670E3D"/>
    <w:rsid w:val="00672FE7"/>
    <w:rsid w:val="0067621F"/>
    <w:rsid w:val="0067712F"/>
    <w:rsid w:val="00680034"/>
    <w:rsid w:val="006836B7"/>
    <w:rsid w:val="00685BE5"/>
    <w:rsid w:val="0069148B"/>
    <w:rsid w:val="0069638E"/>
    <w:rsid w:val="00697274"/>
    <w:rsid w:val="006A44C0"/>
    <w:rsid w:val="006A63AE"/>
    <w:rsid w:val="006B155A"/>
    <w:rsid w:val="006B52BC"/>
    <w:rsid w:val="006B568B"/>
    <w:rsid w:val="006D26AA"/>
    <w:rsid w:val="006D7DC2"/>
    <w:rsid w:val="006E086A"/>
    <w:rsid w:val="006F4DE9"/>
    <w:rsid w:val="00704CBB"/>
    <w:rsid w:val="00710D24"/>
    <w:rsid w:val="00711862"/>
    <w:rsid w:val="00711B4B"/>
    <w:rsid w:val="007170CB"/>
    <w:rsid w:val="00717A0E"/>
    <w:rsid w:val="00723F2B"/>
    <w:rsid w:val="007310EA"/>
    <w:rsid w:val="007366EE"/>
    <w:rsid w:val="007412EB"/>
    <w:rsid w:val="007500D4"/>
    <w:rsid w:val="0075089C"/>
    <w:rsid w:val="00760CC8"/>
    <w:rsid w:val="0076464F"/>
    <w:rsid w:val="007649C0"/>
    <w:rsid w:val="00770D7D"/>
    <w:rsid w:val="00790EB2"/>
    <w:rsid w:val="00794240"/>
    <w:rsid w:val="007A2000"/>
    <w:rsid w:val="007A4690"/>
    <w:rsid w:val="007A485D"/>
    <w:rsid w:val="007C02B0"/>
    <w:rsid w:val="007C1C80"/>
    <w:rsid w:val="007D2A4E"/>
    <w:rsid w:val="007D46B1"/>
    <w:rsid w:val="007D5900"/>
    <w:rsid w:val="007D67D2"/>
    <w:rsid w:val="007E4291"/>
    <w:rsid w:val="007F1218"/>
    <w:rsid w:val="00803BCD"/>
    <w:rsid w:val="00812036"/>
    <w:rsid w:val="00822E10"/>
    <w:rsid w:val="0083503E"/>
    <w:rsid w:val="00852DA0"/>
    <w:rsid w:val="0085439E"/>
    <w:rsid w:val="00854F42"/>
    <w:rsid w:val="00856B91"/>
    <w:rsid w:val="00857678"/>
    <w:rsid w:val="00865581"/>
    <w:rsid w:val="00876868"/>
    <w:rsid w:val="00885EA3"/>
    <w:rsid w:val="008874C8"/>
    <w:rsid w:val="008A03E1"/>
    <w:rsid w:val="008A44CF"/>
    <w:rsid w:val="008C0FC8"/>
    <w:rsid w:val="008E37DB"/>
    <w:rsid w:val="008F4852"/>
    <w:rsid w:val="008F6DAA"/>
    <w:rsid w:val="008F6F64"/>
    <w:rsid w:val="00903F96"/>
    <w:rsid w:val="009127CB"/>
    <w:rsid w:val="00916C0B"/>
    <w:rsid w:val="0092177E"/>
    <w:rsid w:val="00924A67"/>
    <w:rsid w:val="0094750C"/>
    <w:rsid w:val="00947CB4"/>
    <w:rsid w:val="00950900"/>
    <w:rsid w:val="009545ED"/>
    <w:rsid w:val="009670AA"/>
    <w:rsid w:val="0097047B"/>
    <w:rsid w:val="009831CC"/>
    <w:rsid w:val="0099012D"/>
    <w:rsid w:val="00990528"/>
    <w:rsid w:val="00992EFA"/>
    <w:rsid w:val="009A5842"/>
    <w:rsid w:val="009C0CFA"/>
    <w:rsid w:val="009C45F2"/>
    <w:rsid w:val="009D16A3"/>
    <w:rsid w:val="009D7B72"/>
    <w:rsid w:val="009E0FAE"/>
    <w:rsid w:val="009E23C4"/>
    <w:rsid w:val="009E48B7"/>
    <w:rsid w:val="009F4E39"/>
    <w:rsid w:val="00A0224F"/>
    <w:rsid w:val="00A024C0"/>
    <w:rsid w:val="00A05A24"/>
    <w:rsid w:val="00A13D03"/>
    <w:rsid w:val="00A14014"/>
    <w:rsid w:val="00A14136"/>
    <w:rsid w:val="00A22753"/>
    <w:rsid w:val="00A259F8"/>
    <w:rsid w:val="00A25B92"/>
    <w:rsid w:val="00A3297C"/>
    <w:rsid w:val="00A33599"/>
    <w:rsid w:val="00A37215"/>
    <w:rsid w:val="00A432DE"/>
    <w:rsid w:val="00A43602"/>
    <w:rsid w:val="00A46F28"/>
    <w:rsid w:val="00A55E99"/>
    <w:rsid w:val="00A60209"/>
    <w:rsid w:val="00A610EE"/>
    <w:rsid w:val="00A61AAB"/>
    <w:rsid w:val="00A626E8"/>
    <w:rsid w:val="00A630F5"/>
    <w:rsid w:val="00A73122"/>
    <w:rsid w:val="00A73804"/>
    <w:rsid w:val="00A75E3A"/>
    <w:rsid w:val="00A83262"/>
    <w:rsid w:val="00A93D12"/>
    <w:rsid w:val="00A95F51"/>
    <w:rsid w:val="00AA4BBE"/>
    <w:rsid w:val="00AB01CD"/>
    <w:rsid w:val="00AE2DA3"/>
    <w:rsid w:val="00AE528B"/>
    <w:rsid w:val="00AE5401"/>
    <w:rsid w:val="00B04AC5"/>
    <w:rsid w:val="00B055BA"/>
    <w:rsid w:val="00B24F01"/>
    <w:rsid w:val="00B26E66"/>
    <w:rsid w:val="00B274A4"/>
    <w:rsid w:val="00B27F48"/>
    <w:rsid w:val="00B309BE"/>
    <w:rsid w:val="00B42B20"/>
    <w:rsid w:val="00B46155"/>
    <w:rsid w:val="00B53FAE"/>
    <w:rsid w:val="00B64C74"/>
    <w:rsid w:val="00B665AC"/>
    <w:rsid w:val="00B67647"/>
    <w:rsid w:val="00B84821"/>
    <w:rsid w:val="00B85B91"/>
    <w:rsid w:val="00B97DAB"/>
    <w:rsid w:val="00BB493B"/>
    <w:rsid w:val="00BC73FB"/>
    <w:rsid w:val="00BC7ADD"/>
    <w:rsid w:val="00BD13BF"/>
    <w:rsid w:val="00BD1487"/>
    <w:rsid w:val="00BD40D3"/>
    <w:rsid w:val="00BE0CB7"/>
    <w:rsid w:val="00BE444E"/>
    <w:rsid w:val="00BE5172"/>
    <w:rsid w:val="00BE5B74"/>
    <w:rsid w:val="00BF0D65"/>
    <w:rsid w:val="00C018AF"/>
    <w:rsid w:val="00C0590F"/>
    <w:rsid w:val="00C13102"/>
    <w:rsid w:val="00C13CD3"/>
    <w:rsid w:val="00C13D05"/>
    <w:rsid w:val="00C21E9D"/>
    <w:rsid w:val="00C25D97"/>
    <w:rsid w:val="00C26A35"/>
    <w:rsid w:val="00C27D37"/>
    <w:rsid w:val="00C31B14"/>
    <w:rsid w:val="00C35B29"/>
    <w:rsid w:val="00C35BCA"/>
    <w:rsid w:val="00C43C28"/>
    <w:rsid w:val="00C44E38"/>
    <w:rsid w:val="00C46C7D"/>
    <w:rsid w:val="00C61D60"/>
    <w:rsid w:val="00C63E74"/>
    <w:rsid w:val="00C640D1"/>
    <w:rsid w:val="00C652E0"/>
    <w:rsid w:val="00C673BD"/>
    <w:rsid w:val="00C67D22"/>
    <w:rsid w:val="00C76A2A"/>
    <w:rsid w:val="00C83B06"/>
    <w:rsid w:val="00C83D6E"/>
    <w:rsid w:val="00C849EE"/>
    <w:rsid w:val="00C92DC2"/>
    <w:rsid w:val="00C92EF5"/>
    <w:rsid w:val="00C94008"/>
    <w:rsid w:val="00CA00CC"/>
    <w:rsid w:val="00CA416D"/>
    <w:rsid w:val="00CA586B"/>
    <w:rsid w:val="00CA5C9D"/>
    <w:rsid w:val="00CB1DAA"/>
    <w:rsid w:val="00CB7597"/>
    <w:rsid w:val="00CB7FF5"/>
    <w:rsid w:val="00CC52A2"/>
    <w:rsid w:val="00CE329C"/>
    <w:rsid w:val="00CE68ED"/>
    <w:rsid w:val="00CF24AA"/>
    <w:rsid w:val="00CF539A"/>
    <w:rsid w:val="00CF5FC9"/>
    <w:rsid w:val="00D0683D"/>
    <w:rsid w:val="00D143F3"/>
    <w:rsid w:val="00D268D7"/>
    <w:rsid w:val="00D3193E"/>
    <w:rsid w:val="00D3449E"/>
    <w:rsid w:val="00D41BA0"/>
    <w:rsid w:val="00D46817"/>
    <w:rsid w:val="00D47452"/>
    <w:rsid w:val="00D51BFE"/>
    <w:rsid w:val="00D53D93"/>
    <w:rsid w:val="00D54B9E"/>
    <w:rsid w:val="00D55381"/>
    <w:rsid w:val="00D67D21"/>
    <w:rsid w:val="00D740EC"/>
    <w:rsid w:val="00D81557"/>
    <w:rsid w:val="00D87B07"/>
    <w:rsid w:val="00D93D62"/>
    <w:rsid w:val="00D9469E"/>
    <w:rsid w:val="00D9634B"/>
    <w:rsid w:val="00DA2479"/>
    <w:rsid w:val="00DB478D"/>
    <w:rsid w:val="00DC319D"/>
    <w:rsid w:val="00DC44D7"/>
    <w:rsid w:val="00DC6E55"/>
    <w:rsid w:val="00DD236E"/>
    <w:rsid w:val="00DD37C7"/>
    <w:rsid w:val="00DD38ED"/>
    <w:rsid w:val="00DE5F98"/>
    <w:rsid w:val="00DF1359"/>
    <w:rsid w:val="00DF330B"/>
    <w:rsid w:val="00DF5235"/>
    <w:rsid w:val="00DF698B"/>
    <w:rsid w:val="00E07735"/>
    <w:rsid w:val="00E07CFC"/>
    <w:rsid w:val="00E1169A"/>
    <w:rsid w:val="00E13ED3"/>
    <w:rsid w:val="00E16E0A"/>
    <w:rsid w:val="00E16E68"/>
    <w:rsid w:val="00E21617"/>
    <w:rsid w:val="00E24FE5"/>
    <w:rsid w:val="00E26FB0"/>
    <w:rsid w:val="00E3244F"/>
    <w:rsid w:val="00E325B9"/>
    <w:rsid w:val="00E33AB9"/>
    <w:rsid w:val="00E36B61"/>
    <w:rsid w:val="00E4470F"/>
    <w:rsid w:val="00E461C9"/>
    <w:rsid w:val="00E50429"/>
    <w:rsid w:val="00E55527"/>
    <w:rsid w:val="00E564AF"/>
    <w:rsid w:val="00E56671"/>
    <w:rsid w:val="00E71597"/>
    <w:rsid w:val="00E73C68"/>
    <w:rsid w:val="00E7750C"/>
    <w:rsid w:val="00E8790B"/>
    <w:rsid w:val="00E90EC6"/>
    <w:rsid w:val="00E9288F"/>
    <w:rsid w:val="00EA408C"/>
    <w:rsid w:val="00EA4518"/>
    <w:rsid w:val="00ED3052"/>
    <w:rsid w:val="00ED6EAD"/>
    <w:rsid w:val="00EE0A90"/>
    <w:rsid w:val="00EE2A18"/>
    <w:rsid w:val="00EF6ABB"/>
    <w:rsid w:val="00F01325"/>
    <w:rsid w:val="00F03162"/>
    <w:rsid w:val="00F12051"/>
    <w:rsid w:val="00F139F9"/>
    <w:rsid w:val="00F13F1D"/>
    <w:rsid w:val="00F15720"/>
    <w:rsid w:val="00F2045F"/>
    <w:rsid w:val="00F21D06"/>
    <w:rsid w:val="00F22F22"/>
    <w:rsid w:val="00F3255A"/>
    <w:rsid w:val="00F32D3A"/>
    <w:rsid w:val="00F443E5"/>
    <w:rsid w:val="00F46C88"/>
    <w:rsid w:val="00F47322"/>
    <w:rsid w:val="00F474B8"/>
    <w:rsid w:val="00F564AE"/>
    <w:rsid w:val="00F56997"/>
    <w:rsid w:val="00F57648"/>
    <w:rsid w:val="00F61F44"/>
    <w:rsid w:val="00F65DB9"/>
    <w:rsid w:val="00F71E1A"/>
    <w:rsid w:val="00F73F49"/>
    <w:rsid w:val="00F74B2B"/>
    <w:rsid w:val="00F76AF6"/>
    <w:rsid w:val="00F805EF"/>
    <w:rsid w:val="00F9299E"/>
    <w:rsid w:val="00FA1CEA"/>
    <w:rsid w:val="00FA2B50"/>
    <w:rsid w:val="00FA5565"/>
    <w:rsid w:val="00FB11BF"/>
    <w:rsid w:val="00FB6F4E"/>
    <w:rsid w:val="00FD142F"/>
    <w:rsid w:val="00FD228A"/>
    <w:rsid w:val="00FD5039"/>
    <w:rsid w:val="00FD5CD8"/>
    <w:rsid w:val="00FE074A"/>
    <w:rsid w:val="00FE2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7C40C"/>
  <w15:docId w15:val="{06F93AA2-3170-4FA1-9FCA-3C1B0DE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39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5D2B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character" w:customStyle="1" w:styleId="PargrafodaListaChar">
    <w:name w:val="Parágrafo da Lista Char"/>
    <w:aliases w:val="Segundo Char,Texto Char"/>
    <w:link w:val="PargrafodaLista"/>
    <w:uiPriority w:val="34"/>
    <w:qFormat/>
    <w:locked/>
    <w:rsid w:val="006A44C0"/>
    <w:rPr>
      <w:rFonts w:ascii="Times New Roman" w:eastAsia="Times New Roman" w:hAnsi="Times New Roman" w:cs="Times New Roman"/>
      <w:sz w:val="24"/>
      <w:szCs w:val="24"/>
      <w:lang w:eastAsia="pt-BR"/>
    </w:r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C0"/>
    <w:rPr>
      <w:rFonts w:ascii="Tahoma" w:hAnsi="Tahoma" w:cs="Tahoma"/>
      <w:sz w:val="16"/>
      <w:szCs w:val="16"/>
    </w:rPr>
  </w:style>
  <w:style w:type="character" w:customStyle="1" w:styleId="TextodebaloChar">
    <w:name w:val="Texto de balão Char"/>
    <w:basedOn w:val="Fontepargpadro"/>
    <w:link w:val="Textodebalo"/>
    <w:uiPriority w:val="99"/>
    <w:semiHidden/>
    <w:rsid w:val="006A44C0"/>
    <w:rPr>
      <w:rFonts w:ascii="Tahoma" w:eastAsia="Times New Roman" w:hAnsi="Tahoma" w:cs="Tahoma"/>
      <w:sz w:val="16"/>
      <w:szCs w:val="16"/>
      <w:lang w:eastAsia="pt-BR"/>
    </w:rPr>
  </w:style>
  <w:style w:type="character" w:styleId="Hyperlink">
    <w:name w:val="Hyperlink"/>
    <w:uiPriority w:val="99"/>
    <w:unhideWhenUsed/>
    <w:rsid w:val="006A44C0"/>
    <w:rPr>
      <w:color w:val="0000FF"/>
      <w:u w:val="single"/>
    </w:rPr>
  </w:style>
  <w:style w:type="table" w:styleId="Tabelacomgrade">
    <w:name w:val="Table Grid"/>
    <w:basedOn w:val="Tabelanormal"/>
    <w:uiPriority w:val="39"/>
    <w:rsid w:val="006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D0683D"/>
    <w:pPr>
      <w:spacing w:before="100" w:beforeAutospacing="1" w:after="100" w:afterAutospacing="1"/>
    </w:pPr>
  </w:style>
  <w:style w:type="paragraph" w:styleId="NormalWeb">
    <w:name w:val="Normal (Web)"/>
    <w:basedOn w:val="Normal"/>
    <w:uiPriority w:val="99"/>
    <w:unhideWhenUsed/>
    <w:rsid w:val="00D0683D"/>
    <w:pPr>
      <w:spacing w:before="100" w:beforeAutospacing="1" w:after="100" w:afterAutospacing="1"/>
    </w:pPr>
  </w:style>
  <w:style w:type="character" w:styleId="Forte">
    <w:name w:val="Strong"/>
    <w:basedOn w:val="Fontepargpadro"/>
    <w:uiPriority w:val="22"/>
    <w:qFormat/>
    <w:rsid w:val="005B0316"/>
    <w:rPr>
      <w:b/>
      <w:bCs/>
    </w:rPr>
  </w:style>
  <w:style w:type="paragraph" w:customStyle="1" w:styleId="textojustificadorecuoprimeiralinhaespsimples">
    <w:name w:val="texto_justificado_recuo_primeira_linha_esp_simples"/>
    <w:basedOn w:val="Normal"/>
    <w:rsid w:val="00A60209"/>
    <w:pPr>
      <w:spacing w:before="100" w:beforeAutospacing="1" w:after="100" w:afterAutospacing="1"/>
    </w:pPr>
  </w:style>
  <w:style w:type="character" w:customStyle="1" w:styleId="Ttulo4Char">
    <w:name w:val="Título 4 Char"/>
    <w:basedOn w:val="Fontepargpadro"/>
    <w:link w:val="Ttulo4"/>
    <w:uiPriority w:val="9"/>
    <w:semiHidden/>
    <w:rsid w:val="005D2BD6"/>
    <w:rPr>
      <w:rFonts w:asciiTheme="majorHAnsi" w:eastAsiaTheme="majorEastAsia" w:hAnsiTheme="majorHAnsi" w:cstheme="majorBidi"/>
      <w:i/>
      <w:iCs/>
      <w:color w:val="2F5496" w:themeColor="accent1" w:themeShade="BF"/>
      <w:sz w:val="24"/>
      <w:szCs w:val="24"/>
      <w:lang w:eastAsia="pt-BR"/>
    </w:rPr>
  </w:style>
  <w:style w:type="character" w:customStyle="1" w:styleId="Ttulo3Char">
    <w:name w:val="Título 3 Char"/>
    <w:basedOn w:val="Fontepargpadro"/>
    <w:link w:val="Ttulo3"/>
    <w:uiPriority w:val="9"/>
    <w:semiHidden/>
    <w:rsid w:val="0085439E"/>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150606099">
      <w:bodyDiv w:val="1"/>
      <w:marLeft w:val="0"/>
      <w:marRight w:val="0"/>
      <w:marTop w:val="0"/>
      <w:marBottom w:val="0"/>
      <w:divBdr>
        <w:top w:val="none" w:sz="0" w:space="0" w:color="auto"/>
        <w:left w:val="none" w:sz="0" w:space="0" w:color="auto"/>
        <w:bottom w:val="none" w:sz="0" w:space="0" w:color="auto"/>
        <w:right w:val="none" w:sz="0" w:space="0" w:color="auto"/>
      </w:divBdr>
    </w:div>
    <w:div w:id="178660851">
      <w:bodyDiv w:val="1"/>
      <w:marLeft w:val="0"/>
      <w:marRight w:val="0"/>
      <w:marTop w:val="0"/>
      <w:marBottom w:val="0"/>
      <w:divBdr>
        <w:top w:val="none" w:sz="0" w:space="0" w:color="auto"/>
        <w:left w:val="none" w:sz="0" w:space="0" w:color="auto"/>
        <w:bottom w:val="none" w:sz="0" w:space="0" w:color="auto"/>
        <w:right w:val="none" w:sz="0" w:space="0" w:color="auto"/>
      </w:divBdr>
    </w:div>
    <w:div w:id="355353290">
      <w:bodyDiv w:val="1"/>
      <w:marLeft w:val="0"/>
      <w:marRight w:val="0"/>
      <w:marTop w:val="0"/>
      <w:marBottom w:val="0"/>
      <w:divBdr>
        <w:top w:val="none" w:sz="0" w:space="0" w:color="auto"/>
        <w:left w:val="none" w:sz="0" w:space="0" w:color="auto"/>
        <w:bottom w:val="none" w:sz="0" w:space="0" w:color="auto"/>
        <w:right w:val="none" w:sz="0" w:space="0" w:color="auto"/>
      </w:divBdr>
    </w:div>
    <w:div w:id="608584536">
      <w:bodyDiv w:val="1"/>
      <w:marLeft w:val="0"/>
      <w:marRight w:val="0"/>
      <w:marTop w:val="0"/>
      <w:marBottom w:val="0"/>
      <w:divBdr>
        <w:top w:val="none" w:sz="0" w:space="0" w:color="auto"/>
        <w:left w:val="none" w:sz="0" w:space="0" w:color="auto"/>
        <w:bottom w:val="none" w:sz="0" w:space="0" w:color="auto"/>
        <w:right w:val="none" w:sz="0" w:space="0" w:color="auto"/>
      </w:divBdr>
    </w:div>
    <w:div w:id="664747109">
      <w:bodyDiv w:val="1"/>
      <w:marLeft w:val="0"/>
      <w:marRight w:val="0"/>
      <w:marTop w:val="0"/>
      <w:marBottom w:val="0"/>
      <w:divBdr>
        <w:top w:val="none" w:sz="0" w:space="0" w:color="auto"/>
        <w:left w:val="none" w:sz="0" w:space="0" w:color="auto"/>
        <w:bottom w:val="none" w:sz="0" w:space="0" w:color="auto"/>
        <w:right w:val="none" w:sz="0" w:space="0" w:color="auto"/>
      </w:divBdr>
    </w:div>
    <w:div w:id="747574167">
      <w:bodyDiv w:val="1"/>
      <w:marLeft w:val="0"/>
      <w:marRight w:val="0"/>
      <w:marTop w:val="0"/>
      <w:marBottom w:val="0"/>
      <w:divBdr>
        <w:top w:val="none" w:sz="0" w:space="0" w:color="auto"/>
        <w:left w:val="none" w:sz="0" w:space="0" w:color="auto"/>
        <w:bottom w:val="none" w:sz="0" w:space="0" w:color="auto"/>
        <w:right w:val="none" w:sz="0" w:space="0" w:color="auto"/>
      </w:divBdr>
    </w:div>
    <w:div w:id="779494910">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012150758">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182280380">
      <w:bodyDiv w:val="1"/>
      <w:marLeft w:val="0"/>
      <w:marRight w:val="0"/>
      <w:marTop w:val="0"/>
      <w:marBottom w:val="0"/>
      <w:divBdr>
        <w:top w:val="none" w:sz="0" w:space="0" w:color="auto"/>
        <w:left w:val="none" w:sz="0" w:space="0" w:color="auto"/>
        <w:bottom w:val="none" w:sz="0" w:space="0" w:color="auto"/>
        <w:right w:val="none" w:sz="0" w:space="0" w:color="auto"/>
      </w:divBdr>
    </w:div>
    <w:div w:id="1187330745">
      <w:bodyDiv w:val="1"/>
      <w:marLeft w:val="0"/>
      <w:marRight w:val="0"/>
      <w:marTop w:val="0"/>
      <w:marBottom w:val="0"/>
      <w:divBdr>
        <w:top w:val="none" w:sz="0" w:space="0" w:color="auto"/>
        <w:left w:val="none" w:sz="0" w:space="0" w:color="auto"/>
        <w:bottom w:val="none" w:sz="0" w:space="0" w:color="auto"/>
        <w:right w:val="none" w:sz="0" w:space="0" w:color="auto"/>
      </w:divBdr>
    </w:div>
    <w:div w:id="1192574889">
      <w:bodyDiv w:val="1"/>
      <w:marLeft w:val="0"/>
      <w:marRight w:val="0"/>
      <w:marTop w:val="0"/>
      <w:marBottom w:val="0"/>
      <w:divBdr>
        <w:top w:val="none" w:sz="0" w:space="0" w:color="auto"/>
        <w:left w:val="none" w:sz="0" w:space="0" w:color="auto"/>
        <w:bottom w:val="none" w:sz="0" w:space="0" w:color="auto"/>
        <w:right w:val="none" w:sz="0" w:space="0" w:color="auto"/>
      </w:divBdr>
    </w:div>
    <w:div w:id="1262836967">
      <w:bodyDiv w:val="1"/>
      <w:marLeft w:val="0"/>
      <w:marRight w:val="0"/>
      <w:marTop w:val="0"/>
      <w:marBottom w:val="0"/>
      <w:divBdr>
        <w:top w:val="none" w:sz="0" w:space="0" w:color="auto"/>
        <w:left w:val="none" w:sz="0" w:space="0" w:color="auto"/>
        <w:bottom w:val="none" w:sz="0" w:space="0" w:color="auto"/>
        <w:right w:val="none" w:sz="0" w:space="0" w:color="auto"/>
      </w:divBdr>
    </w:div>
    <w:div w:id="1271086988">
      <w:bodyDiv w:val="1"/>
      <w:marLeft w:val="0"/>
      <w:marRight w:val="0"/>
      <w:marTop w:val="0"/>
      <w:marBottom w:val="0"/>
      <w:divBdr>
        <w:top w:val="none" w:sz="0" w:space="0" w:color="auto"/>
        <w:left w:val="none" w:sz="0" w:space="0" w:color="auto"/>
        <w:bottom w:val="none" w:sz="0" w:space="0" w:color="auto"/>
        <w:right w:val="none" w:sz="0" w:space="0" w:color="auto"/>
      </w:divBdr>
    </w:div>
    <w:div w:id="1310788900">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381058161">
      <w:bodyDiv w:val="1"/>
      <w:marLeft w:val="0"/>
      <w:marRight w:val="0"/>
      <w:marTop w:val="0"/>
      <w:marBottom w:val="0"/>
      <w:divBdr>
        <w:top w:val="none" w:sz="0" w:space="0" w:color="auto"/>
        <w:left w:val="none" w:sz="0" w:space="0" w:color="auto"/>
        <w:bottom w:val="none" w:sz="0" w:space="0" w:color="auto"/>
        <w:right w:val="none" w:sz="0" w:space="0" w:color="auto"/>
      </w:divBdr>
    </w:div>
    <w:div w:id="1406076409">
      <w:bodyDiv w:val="1"/>
      <w:marLeft w:val="0"/>
      <w:marRight w:val="0"/>
      <w:marTop w:val="0"/>
      <w:marBottom w:val="0"/>
      <w:divBdr>
        <w:top w:val="none" w:sz="0" w:space="0" w:color="auto"/>
        <w:left w:val="none" w:sz="0" w:space="0" w:color="auto"/>
        <w:bottom w:val="none" w:sz="0" w:space="0" w:color="auto"/>
        <w:right w:val="none" w:sz="0" w:space="0" w:color="auto"/>
      </w:divBdr>
    </w:div>
    <w:div w:id="1504131055">
      <w:bodyDiv w:val="1"/>
      <w:marLeft w:val="0"/>
      <w:marRight w:val="0"/>
      <w:marTop w:val="0"/>
      <w:marBottom w:val="0"/>
      <w:divBdr>
        <w:top w:val="none" w:sz="0" w:space="0" w:color="auto"/>
        <w:left w:val="none" w:sz="0" w:space="0" w:color="auto"/>
        <w:bottom w:val="none" w:sz="0" w:space="0" w:color="auto"/>
        <w:right w:val="none" w:sz="0" w:space="0" w:color="auto"/>
      </w:divBdr>
    </w:div>
    <w:div w:id="1518275101">
      <w:bodyDiv w:val="1"/>
      <w:marLeft w:val="0"/>
      <w:marRight w:val="0"/>
      <w:marTop w:val="0"/>
      <w:marBottom w:val="0"/>
      <w:divBdr>
        <w:top w:val="none" w:sz="0" w:space="0" w:color="auto"/>
        <w:left w:val="none" w:sz="0" w:space="0" w:color="auto"/>
        <w:bottom w:val="none" w:sz="0" w:space="0" w:color="auto"/>
        <w:right w:val="none" w:sz="0" w:space="0" w:color="auto"/>
      </w:divBdr>
    </w:div>
    <w:div w:id="1881893617">
      <w:bodyDiv w:val="1"/>
      <w:marLeft w:val="0"/>
      <w:marRight w:val="0"/>
      <w:marTop w:val="0"/>
      <w:marBottom w:val="0"/>
      <w:divBdr>
        <w:top w:val="none" w:sz="0" w:space="0" w:color="auto"/>
        <w:left w:val="none" w:sz="0" w:space="0" w:color="auto"/>
        <w:bottom w:val="none" w:sz="0" w:space="0" w:color="auto"/>
        <w:right w:val="none" w:sz="0" w:space="0" w:color="auto"/>
      </w:divBdr>
    </w:div>
    <w:div w:id="1928660028">
      <w:bodyDiv w:val="1"/>
      <w:marLeft w:val="0"/>
      <w:marRight w:val="0"/>
      <w:marTop w:val="0"/>
      <w:marBottom w:val="0"/>
      <w:divBdr>
        <w:top w:val="none" w:sz="0" w:space="0" w:color="auto"/>
        <w:left w:val="none" w:sz="0" w:space="0" w:color="auto"/>
        <w:bottom w:val="none" w:sz="0" w:space="0" w:color="auto"/>
        <w:right w:val="none" w:sz="0" w:space="0" w:color="auto"/>
      </w:divBdr>
    </w:div>
    <w:div w:id="1946189270">
      <w:bodyDiv w:val="1"/>
      <w:marLeft w:val="0"/>
      <w:marRight w:val="0"/>
      <w:marTop w:val="0"/>
      <w:marBottom w:val="0"/>
      <w:divBdr>
        <w:top w:val="none" w:sz="0" w:space="0" w:color="auto"/>
        <w:left w:val="none" w:sz="0" w:space="0" w:color="auto"/>
        <w:bottom w:val="none" w:sz="0" w:space="0" w:color="auto"/>
        <w:right w:val="none" w:sz="0" w:space="0" w:color="auto"/>
      </w:divBdr>
    </w:div>
    <w:div w:id="1985154687">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 w:id="2016806493">
      <w:bodyDiv w:val="1"/>
      <w:marLeft w:val="0"/>
      <w:marRight w:val="0"/>
      <w:marTop w:val="0"/>
      <w:marBottom w:val="0"/>
      <w:divBdr>
        <w:top w:val="none" w:sz="0" w:space="0" w:color="auto"/>
        <w:left w:val="none" w:sz="0" w:space="0" w:color="auto"/>
        <w:bottom w:val="none" w:sz="0" w:space="0" w:color="auto"/>
        <w:right w:val="none" w:sz="0" w:space="0" w:color="auto"/>
      </w:divBdr>
    </w:div>
    <w:div w:id="21418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5186</Words>
  <Characters>28010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admlocal</dc:creator>
  <cp:keywords/>
  <dc:description/>
  <cp:lastModifiedBy>PMA</cp:lastModifiedBy>
  <cp:revision>2</cp:revision>
  <cp:lastPrinted>2024-10-30T11:36:00Z</cp:lastPrinted>
  <dcterms:created xsi:type="dcterms:W3CDTF">2024-11-06T15:38:00Z</dcterms:created>
  <dcterms:modified xsi:type="dcterms:W3CDTF">2024-11-06T15:38:00Z</dcterms:modified>
</cp:coreProperties>
</file>