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9AC90" w14:textId="77777777" w:rsidR="00443262" w:rsidRDefault="00443262">
      <w:pPr>
        <w:jc w:val="center"/>
        <w:rPr>
          <w:b/>
        </w:rPr>
      </w:pPr>
    </w:p>
    <w:p w14:paraId="77BDF6E3" w14:textId="77777777" w:rsidR="00443262" w:rsidRDefault="00357724">
      <w:pPr>
        <w:jc w:val="center"/>
        <w:rPr>
          <w:b/>
        </w:rPr>
      </w:pPr>
      <w:r>
        <w:rPr>
          <w:b/>
          <w:sz w:val="28"/>
          <w:szCs w:val="28"/>
        </w:rPr>
        <w:t>Termo</w:t>
      </w:r>
      <w:r>
        <w:rPr>
          <w:b/>
        </w:rPr>
        <w:t xml:space="preserve"> </w:t>
      </w:r>
      <w:r>
        <w:rPr>
          <w:b/>
          <w:sz w:val="28"/>
          <w:szCs w:val="28"/>
        </w:rPr>
        <w:t>de</w:t>
      </w:r>
      <w:r>
        <w:rPr>
          <w:b/>
        </w:rPr>
        <w:t xml:space="preserve"> </w:t>
      </w:r>
      <w:r>
        <w:rPr>
          <w:b/>
          <w:sz w:val="28"/>
          <w:szCs w:val="28"/>
        </w:rPr>
        <w:t>Referência</w:t>
      </w:r>
    </w:p>
    <w:p w14:paraId="4DB555DB" w14:textId="77777777" w:rsidR="00443262" w:rsidRDefault="00357724">
      <w:pPr>
        <w:pStyle w:val="docdata"/>
        <w:spacing w:before="0" w:beforeAutospacing="0" w:after="120" w:afterAutospacing="0" w:line="360" w:lineRule="auto"/>
        <w:jc w:val="both"/>
      </w:pPr>
      <w:r>
        <w:rPr>
          <w:b/>
          <w:bCs/>
          <w:color w:val="000000"/>
        </w:rPr>
        <w:t>I – OBJETO</w:t>
      </w:r>
    </w:p>
    <w:p w14:paraId="40AB81E8" w14:textId="77777777" w:rsidR="00443262" w:rsidRDefault="00357724">
      <w:pPr>
        <w:pStyle w:val="NormalWeb"/>
        <w:spacing w:before="0" w:beforeAutospacing="0" w:after="120" w:afterAutospacing="0" w:line="360" w:lineRule="auto"/>
        <w:jc w:val="both"/>
      </w:pPr>
      <w:r>
        <w:rPr>
          <w:color w:val="000000"/>
        </w:rPr>
        <w:t xml:space="preserve">1.1. O objeto do presente termo avalia a viabilidade de contratação de empresa para serviço de DESMONTE E CONSTRUÇÃO DE PONTES DE MADEIRA (VIGAMENTO SIMPLES) NOS </w:t>
      </w:r>
      <w:bookmarkStart w:id="0" w:name="_Hlk169696084"/>
      <w:r>
        <w:rPr>
          <w:color w:val="000000"/>
        </w:rPr>
        <w:t>CÓRREGOS</w:t>
      </w:r>
      <w:bookmarkStart w:id="1" w:name="_Hlk171581480"/>
      <w:bookmarkEnd w:id="0"/>
      <w:r>
        <w:rPr>
          <w:color w:val="000000"/>
        </w:rPr>
        <w:t xml:space="preserve"> </w:t>
      </w:r>
      <w:r>
        <w:rPr>
          <w:bCs/>
          <w:color w:val="000000" w:themeColor="text1"/>
        </w:rPr>
        <w:t>COMBATE E SEGREDO</w:t>
      </w:r>
      <w:bookmarkEnd w:id="1"/>
      <w:r>
        <w:rPr>
          <w:color w:val="000000"/>
        </w:rPr>
        <w:t>, para atender às necessidades do Município de Anaurilândia - MS.</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441"/>
        <w:gridCol w:w="631"/>
        <w:gridCol w:w="700"/>
      </w:tblGrid>
      <w:tr w:rsidR="00443262" w14:paraId="72AF4088" w14:textId="77777777">
        <w:trPr>
          <w:trHeight w:val="397"/>
          <w:tblCellSpacing w:w="0" w:type="dxa"/>
        </w:trPr>
        <w:tc>
          <w:tcPr>
            <w:tcW w:w="615" w:type="dxa"/>
            <w:tcBorders>
              <w:top w:val="single" w:sz="4" w:space="0" w:color="000000"/>
              <w:left w:val="single" w:sz="4" w:space="0" w:color="000000"/>
              <w:bottom w:val="single" w:sz="4" w:space="0" w:color="000000"/>
              <w:right w:val="single" w:sz="4" w:space="0" w:color="000000"/>
            </w:tcBorders>
            <w:vAlign w:val="center"/>
          </w:tcPr>
          <w:p w14:paraId="0EA388D6" w14:textId="77777777" w:rsidR="00443262" w:rsidRDefault="00357724">
            <w:pPr>
              <w:pStyle w:val="NormalWeb"/>
              <w:spacing w:before="0" w:beforeAutospacing="0" w:after="0" w:afterAutospacing="0" w:line="360" w:lineRule="auto"/>
              <w:jc w:val="center"/>
            </w:pPr>
            <w:r>
              <w:rPr>
                <w:b/>
                <w:bCs/>
                <w:color w:val="000000"/>
                <w:sz w:val="18"/>
                <w:szCs w:val="18"/>
              </w:rPr>
              <w:t>It</w:t>
            </w:r>
            <w:r>
              <w:rPr>
                <w:b/>
                <w:bCs/>
                <w:color w:val="000000"/>
                <w:sz w:val="18"/>
                <w:szCs w:val="18"/>
              </w:rPr>
              <w:t>em</w:t>
            </w:r>
          </w:p>
        </w:tc>
        <w:tc>
          <w:tcPr>
            <w:tcW w:w="6680" w:type="dxa"/>
            <w:tcBorders>
              <w:top w:val="single" w:sz="4" w:space="0" w:color="000000"/>
              <w:left w:val="single" w:sz="4" w:space="0" w:color="000000"/>
              <w:bottom w:val="single" w:sz="4" w:space="0" w:color="000000"/>
              <w:right w:val="single" w:sz="4" w:space="0" w:color="000000"/>
            </w:tcBorders>
            <w:vAlign w:val="center"/>
          </w:tcPr>
          <w:p w14:paraId="32C52E45" w14:textId="77777777" w:rsidR="00443262" w:rsidRDefault="00357724">
            <w:pPr>
              <w:pStyle w:val="NormalWeb"/>
              <w:spacing w:before="0" w:beforeAutospacing="0" w:after="0" w:afterAutospacing="0" w:line="360" w:lineRule="auto"/>
              <w:jc w:val="center"/>
            </w:pPr>
            <w:r>
              <w:rPr>
                <w:b/>
                <w:bCs/>
                <w:color w:val="000000"/>
                <w:sz w:val="18"/>
                <w:szCs w:val="18"/>
              </w:rPr>
              <w:t>Descrição</w:t>
            </w:r>
          </w:p>
        </w:tc>
        <w:tc>
          <w:tcPr>
            <w:tcW w:w="611" w:type="dxa"/>
            <w:tcBorders>
              <w:top w:val="single" w:sz="4" w:space="0" w:color="000000"/>
              <w:left w:val="single" w:sz="4" w:space="0" w:color="000000"/>
              <w:bottom w:val="single" w:sz="4" w:space="0" w:color="000000"/>
              <w:right w:val="single" w:sz="4" w:space="0" w:color="000000"/>
            </w:tcBorders>
            <w:vAlign w:val="center"/>
          </w:tcPr>
          <w:p w14:paraId="518CCD34" w14:textId="77777777" w:rsidR="00443262" w:rsidRDefault="00357724">
            <w:pPr>
              <w:pStyle w:val="NormalWeb"/>
              <w:spacing w:before="0" w:beforeAutospacing="0" w:after="0" w:afterAutospacing="0" w:line="360" w:lineRule="auto"/>
              <w:jc w:val="center"/>
            </w:pPr>
            <w:r>
              <w:rPr>
                <w:b/>
                <w:bCs/>
                <w:color w:val="000000"/>
                <w:sz w:val="18"/>
                <w:szCs w:val="18"/>
              </w:rPr>
              <w:t>Med.</w:t>
            </w:r>
          </w:p>
        </w:tc>
        <w:tc>
          <w:tcPr>
            <w:tcW w:w="706" w:type="dxa"/>
            <w:tcBorders>
              <w:top w:val="single" w:sz="4" w:space="0" w:color="000000"/>
              <w:left w:val="single" w:sz="4" w:space="0" w:color="000000"/>
              <w:bottom w:val="single" w:sz="4" w:space="0" w:color="000000"/>
              <w:right w:val="single" w:sz="4" w:space="0" w:color="000000"/>
            </w:tcBorders>
            <w:vAlign w:val="center"/>
          </w:tcPr>
          <w:p w14:paraId="21A93050" w14:textId="77777777" w:rsidR="00443262" w:rsidRDefault="00357724">
            <w:pPr>
              <w:pStyle w:val="NormalWeb"/>
              <w:spacing w:before="0" w:beforeAutospacing="0" w:after="0" w:afterAutospacing="0" w:line="360" w:lineRule="auto"/>
              <w:jc w:val="center"/>
            </w:pPr>
            <w:r>
              <w:rPr>
                <w:b/>
                <w:bCs/>
                <w:color w:val="000000"/>
                <w:sz w:val="18"/>
                <w:szCs w:val="18"/>
              </w:rPr>
              <w:t>Qtd.</w:t>
            </w:r>
          </w:p>
        </w:tc>
      </w:tr>
      <w:tr w:rsidR="00443262" w14:paraId="130C5605" w14:textId="77777777">
        <w:trPr>
          <w:trHeight w:val="397"/>
          <w:tblCellSpacing w:w="0" w:type="dxa"/>
        </w:trPr>
        <w:tc>
          <w:tcPr>
            <w:tcW w:w="615" w:type="dxa"/>
            <w:tcBorders>
              <w:top w:val="single" w:sz="4" w:space="0" w:color="000000"/>
              <w:left w:val="single" w:sz="4" w:space="0" w:color="000000"/>
              <w:bottom w:val="single" w:sz="4" w:space="0" w:color="000000"/>
              <w:right w:val="single" w:sz="4" w:space="0" w:color="000000"/>
            </w:tcBorders>
            <w:vAlign w:val="center"/>
          </w:tcPr>
          <w:p w14:paraId="484B8895" w14:textId="77777777" w:rsidR="00443262" w:rsidRDefault="00357724">
            <w:pPr>
              <w:pStyle w:val="NormalWeb"/>
              <w:spacing w:before="0" w:beforeAutospacing="0" w:after="0" w:afterAutospacing="0" w:line="360" w:lineRule="auto"/>
              <w:jc w:val="center"/>
            </w:pPr>
            <w:r>
              <w:rPr>
                <w:color w:val="000000"/>
                <w:sz w:val="16"/>
                <w:szCs w:val="16"/>
              </w:rPr>
              <w:t>1</w:t>
            </w:r>
          </w:p>
        </w:tc>
        <w:tc>
          <w:tcPr>
            <w:tcW w:w="6680" w:type="dxa"/>
            <w:tcBorders>
              <w:top w:val="single" w:sz="4" w:space="0" w:color="000000"/>
              <w:left w:val="single" w:sz="4" w:space="0" w:color="000000"/>
              <w:bottom w:val="single" w:sz="4" w:space="0" w:color="000000"/>
              <w:right w:val="single" w:sz="4" w:space="0" w:color="000000"/>
            </w:tcBorders>
            <w:vAlign w:val="center"/>
          </w:tcPr>
          <w:p w14:paraId="14C39A9E" w14:textId="77777777" w:rsidR="00443262" w:rsidRDefault="00357724">
            <w:pPr>
              <w:pStyle w:val="NormalWeb"/>
              <w:spacing w:before="0" w:beforeAutospacing="0" w:after="0" w:afterAutospacing="0" w:line="360" w:lineRule="auto"/>
              <w:jc w:val="both"/>
            </w:pPr>
            <w:r>
              <w:rPr>
                <w:color w:val="000000"/>
                <w:sz w:val="16"/>
                <w:szCs w:val="16"/>
              </w:rPr>
              <w:t xml:space="preserve">SERVIÇO DE DESMONTE E CONSTRUÇÃO DE PONTE DE MADEIRA COM VIGAMENTO SIMPLES – CONSTRUÇÃO REALIZADA COM MADEIRA DE BOA PROCEDÊNCIA COM FUNDAÇÃO FEITA EM ESTACAS DE MADEIRA DE LEI IPÊ, FAVEIRO OU SIMILAR, APROVADA PELA FISCALIZAÇÃO, NAS DIMENSÕES DE 25X30CM; </w:t>
            </w:r>
            <w:r>
              <w:rPr>
                <w:color w:val="000000"/>
                <w:sz w:val="16"/>
                <w:szCs w:val="16"/>
              </w:rPr>
              <w:t>VIGAMENTO SIMPLES, VIGAMENTO ARMADO E SUB-VIGAS COMPOSTAS DE MADEIRA DE LEI IPÊ, FAVEIRO OU SIMILAR APROVADA PELA FISCALIZAÇÃO, COM SEÇÃO DE 25X30CM, ISENTAS DE NÓS E RACHADURAS; ASSOALHO DE PRANCHAS DE MADEIRA PEROBA, ANGICO OU SIMILAR, APROVADA PELA FISC</w:t>
            </w:r>
            <w:r>
              <w:rPr>
                <w:color w:val="000000"/>
                <w:sz w:val="16"/>
                <w:szCs w:val="16"/>
              </w:rPr>
              <w:t>ALIZAÇÃO, CM DIMENSÕES DE 16X8X500CM FIXADAS AS LONGARINAS COM PREGOS DE 26X72CM; RODEIRO DE VIGAS DE PEROBA, ANGICO OU SIMILIAR COM LARGURA DE 90CM, FIXIDAS AO ASSOALHO POR PREGOS DE 24X60, FIXADAS TRANSVERSALMENTE COM BRAÇADEIRA EM AÇO CA 25 D=25MM, COMP</w:t>
            </w:r>
            <w:r>
              <w:rPr>
                <w:color w:val="000000"/>
                <w:sz w:val="16"/>
                <w:szCs w:val="16"/>
              </w:rPr>
              <w:t>RIMENTO 1,20M; GUIA DE RODAS EM PEÇAS DE PEROBA, ANGICO OU SIMILAR COM SECÇÃO DE 15X15CM, FIXADAS AO ASSOALHO COM PARAFUSOS DE 1/2”X12”; PINTURA REALIZADA EM TODO O MADEIRAMENTO, EXCETO O GUARDA-CORPO COM ASFALTO DILUÍDO CM-30 (4,00I/m); CAIXÃO DE ATERRO E</w:t>
            </w:r>
            <w:r>
              <w:rPr>
                <w:color w:val="000000"/>
                <w:sz w:val="16"/>
                <w:szCs w:val="16"/>
              </w:rPr>
              <w:t>XECUTADO EM VIGAS DE PEROBA, ANGICO OU SIMILAR, COM SEÇÃO DE 20X20CM E PRANCHAS DE 6X16CM E VERGALHÃO DE 12,5MM UNINDO AS VIGAS.</w:t>
            </w:r>
          </w:p>
        </w:tc>
        <w:tc>
          <w:tcPr>
            <w:tcW w:w="611" w:type="dxa"/>
            <w:tcBorders>
              <w:top w:val="single" w:sz="4" w:space="0" w:color="000000"/>
              <w:left w:val="single" w:sz="4" w:space="0" w:color="000000"/>
              <w:bottom w:val="single" w:sz="4" w:space="0" w:color="000000"/>
              <w:right w:val="single" w:sz="4" w:space="0" w:color="000000"/>
            </w:tcBorders>
            <w:vAlign w:val="center"/>
          </w:tcPr>
          <w:p w14:paraId="2F0F54C0" w14:textId="77777777" w:rsidR="00443262" w:rsidRDefault="00357724">
            <w:pPr>
              <w:pStyle w:val="NormalWeb"/>
              <w:spacing w:before="0" w:beforeAutospacing="0" w:after="0" w:afterAutospacing="0" w:line="360" w:lineRule="auto"/>
              <w:jc w:val="center"/>
            </w:pPr>
            <w:r>
              <w:rPr>
                <w:color w:val="000000"/>
                <w:sz w:val="16"/>
                <w:szCs w:val="16"/>
              </w:rPr>
              <w:t>Un.</w:t>
            </w:r>
          </w:p>
        </w:tc>
        <w:tc>
          <w:tcPr>
            <w:tcW w:w="706" w:type="dxa"/>
            <w:tcBorders>
              <w:top w:val="single" w:sz="4" w:space="0" w:color="000000"/>
              <w:left w:val="single" w:sz="4" w:space="0" w:color="000000"/>
              <w:bottom w:val="single" w:sz="4" w:space="0" w:color="000000"/>
              <w:right w:val="single" w:sz="4" w:space="0" w:color="000000"/>
            </w:tcBorders>
            <w:vAlign w:val="center"/>
          </w:tcPr>
          <w:p w14:paraId="7A3309CF" w14:textId="77777777" w:rsidR="00443262" w:rsidRDefault="00357724">
            <w:pPr>
              <w:pStyle w:val="NormalWeb"/>
              <w:spacing w:before="0" w:beforeAutospacing="0" w:after="0" w:afterAutospacing="0" w:line="360" w:lineRule="auto"/>
              <w:jc w:val="center"/>
            </w:pPr>
            <w:r>
              <w:t>3</w:t>
            </w:r>
          </w:p>
        </w:tc>
      </w:tr>
    </w:tbl>
    <w:p w14:paraId="5B4CAF31" w14:textId="77777777" w:rsidR="00443262" w:rsidRDefault="00357724">
      <w:pPr>
        <w:pStyle w:val="NormalWeb"/>
        <w:spacing w:before="0" w:beforeAutospacing="0" w:after="120" w:afterAutospacing="0" w:line="360" w:lineRule="auto"/>
        <w:jc w:val="both"/>
      </w:pPr>
      <w:r>
        <w:t> </w:t>
      </w:r>
    </w:p>
    <w:p w14:paraId="27E9DF8A" w14:textId="77777777" w:rsidR="00443262" w:rsidRDefault="00357724">
      <w:pPr>
        <w:pStyle w:val="NormalWeb"/>
        <w:spacing w:before="0" w:beforeAutospacing="0" w:after="120" w:afterAutospacing="0" w:line="360" w:lineRule="auto"/>
        <w:jc w:val="both"/>
      </w:pPr>
      <w:r>
        <w:rPr>
          <w:b/>
          <w:bCs/>
          <w:color w:val="000000"/>
        </w:rPr>
        <w:t>1.2. Natureza do Objeto</w:t>
      </w:r>
    </w:p>
    <w:p w14:paraId="52318AD2" w14:textId="77777777" w:rsidR="00443262" w:rsidRDefault="00357724">
      <w:pPr>
        <w:pStyle w:val="NormalWeb"/>
        <w:spacing w:before="0" w:beforeAutospacing="0" w:after="120" w:afterAutospacing="0" w:line="360" w:lineRule="auto"/>
        <w:jc w:val="both"/>
      </w:pPr>
      <w:r>
        <w:rPr>
          <w:color w:val="000000"/>
        </w:rPr>
        <w:t>1.2.1. Os serviços objeto do presente estudo são caracterizados como obra, para os fins do dis</w:t>
      </w:r>
      <w:r>
        <w:rPr>
          <w:color w:val="000000"/>
        </w:rPr>
        <w:t>posto no inciso XII do art. 6º da Lei Federal nº 14.133/2021.</w:t>
      </w:r>
    </w:p>
    <w:p w14:paraId="51A78463" w14:textId="77777777" w:rsidR="00443262" w:rsidRDefault="00357724">
      <w:pPr>
        <w:pStyle w:val="NormalWeb"/>
        <w:spacing w:before="0" w:beforeAutospacing="0" w:after="120" w:afterAutospacing="0" w:line="360" w:lineRule="auto"/>
        <w:jc w:val="both"/>
      </w:pPr>
      <w:r>
        <w:rPr>
          <w:b/>
          <w:bCs/>
          <w:color w:val="000000"/>
        </w:rPr>
        <w:t>II – FUNDAMENTAÇÃO E DESCRIÇÃO DA NECESSIDADE DA CONTRATAÇÃO</w:t>
      </w:r>
      <w:r>
        <w:rPr>
          <w:color w:val="000000"/>
        </w:rPr>
        <w:t> </w:t>
      </w:r>
      <w:r>
        <w:rPr>
          <w:b/>
          <w:bCs/>
          <w:color w:val="000000"/>
        </w:rPr>
        <w:t xml:space="preserve">(art. 6º, inciso XXIII, alínea ‘b’, da Lei nº 14.133/2021). </w:t>
      </w:r>
    </w:p>
    <w:p w14:paraId="228EAB99" w14:textId="77777777" w:rsidR="00443262" w:rsidRDefault="00357724">
      <w:pPr>
        <w:pStyle w:val="NormalWeb"/>
        <w:spacing w:before="0" w:beforeAutospacing="0" w:after="120" w:afterAutospacing="0" w:line="360" w:lineRule="auto"/>
        <w:jc w:val="both"/>
      </w:pPr>
      <w:r>
        <w:rPr>
          <w:color w:val="000000"/>
        </w:rPr>
        <w:t xml:space="preserve">2.1. A Fundamentação da Contratação e de seus quantitativos encontra-se </w:t>
      </w:r>
      <w:r>
        <w:rPr>
          <w:color w:val="000000"/>
        </w:rPr>
        <w:t>pormenorizada em Tópico específico dos Estudos Técnicos Preliminares, apêndice deste Termo de Referência.</w:t>
      </w:r>
    </w:p>
    <w:p w14:paraId="5659DA0F" w14:textId="77777777" w:rsidR="00443262" w:rsidRDefault="00357724">
      <w:pPr>
        <w:pStyle w:val="textojustificadorecuoprimeiralinhaespsimples"/>
        <w:spacing w:before="0" w:beforeAutospacing="0" w:after="120" w:afterAutospacing="0" w:line="360" w:lineRule="auto"/>
        <w:jc w:val="both"/>
        <w:rPr>
          <w:b/>
        </w:rPr>
      </w:pPr>
      <w:r>
        <w:rPr>
          <w:b/>
        </w:rPr>
        <w:t>3. Descrição da Solução como um Todo</w:t>
      </w:r>
    </w:p>
    <w:p w14:paraId="500F443F" w14:textId="77777777" w:rsidR="00443262" w:rsidRDefault="00357724">
      <w:pPr>
        <w:pStyle w:val="textojustificadorecuoprimeiralinhaespsimples"/>
        <w:spacing w:line="360" w:lineRule="auto"/>
        <w:jc w:val="both"/>
        <w:rPr>
          <w:color w:val="000000"/>
        </w:rPr>
      </w:pPr>
      <w:r>
        <w:rPr>
          <w:b/>
          <w:bCs/>
        </w:rPr>
        <w:lastRenderedPageBreak/>
        <w:t>3.1</w:t>
      </w:r>
      <w:r>
        <w:t xml:space="preserve"> </w:t>
      </w:r>
      <w:r>
        <w:rPr>
          <w:color w:val="000000"/>
        </w:rPr>
        <w:t>A descrição da solução como um todo, encontra-se pormenorizada em tópico específico dos Estudos Técnicos Preliminares, apêndice deste Termo de Referência.</w:t>
      </w:r>
    </w:p>
    <w:p w14:paraId="74B9F3B5" w14:textId="77777777" w:rsidR="00443262" w:rsidRDefault="00357724">
      <w:pPr>
        <w:pStyle w:val="textojustificadorecuoprimeiralinhaespsimples"/>
        <w:spacing w:before="0" w:beforeAutospacing="0" w:after="120" w:afterAutospacing="0" w:line="360" w:lineRule="auto"/>
        <w:jc w:val="both"/>
        <w:rPr>
          <w:b/>
          <w:bCs/>
        </w:rPr>
      </w:pPr>
      <w:r>
        <w:rPr>
          <w:b/>
          <w:bCs/>
        </w:rPr>
        <w:t>4. Requisitos da Contratação (art. 6º, XXIII, alínea ‘d’, da Lei nº 14.133/21)</w:t>
      </w:r>
    </w:p>
    <w:p w14:paraId="1CC76A41" w14:textId="77777777" w:rsidR="00443262" w:rsidRDefault="00357724">
      <w:pPr>
        <w:spacing w:after="120" w:line="360" w:lineRule="auto"/>
        <w:jc w:val="both"/>
        <w:rPr>
          <w:b/>
          <w:bCs/>
          <w:color w:val="000000"/>
        </w:rPr>
      </w:pPr>
      <w:r>
        <w:rPr>
          <w:b/>
        </w:rPr>
        <w:t xml:space="preserve">4.1. </w:t>
      </w:r>
      <w:r>
        <w:rPr>
          <w:b/>
          <w:bCs/>
          <w:color w:val="000000"/>
        </w:rPr>
        <w:t>REQUISITOS DA CON</w:t>
      </w:r>
      <w:r>
        <w:rPr>
          <w:b/>
          <w:bCs/>
          <w:color w:val="000000"/>
        </w:rPr>
        <w:t>TRATAÇÃO</w:t>
      </w:r>
    </w:p>
    <w:p w14:paraId="29441110" w14:textId="77777777" w:rsidR="00443262" w:rsidRDefault="00357724">
      <w:pPr>
        <w:spacing w:after="120" w:line="360" w:lineRule="auto"/>
        <w:jc w:val="both"/>
        <w:rPr>
          <w:b/>
        </w:rPr>
      </w:pPr>
      <w:r>
        <w:rPr>
          <w:b/>
        </w:rPr>
        <w:t>5.1. Normativos disciplinadores:</w:t>
      </w:r>
    </w:p>
    <w:p w14:paraId="334F574C" w14:textId="77777777" w:rsidR="00443262" w:rsidRDefault="00357724">
      <w:pPr>
        <w:pStyle w:val="PargrafodaLista"/>
        <w:numPr>
          <w:ilvl w:val="0"/>
          <w:numId w:val="6"/>
        </w:numPr>
        <w:spacing w:after="120" w:line="360" w:lineRule="auto"/>
        <w:jc w:val="both"/>
        <w:rPr>
          <w:bCs/>
        </w:rPr>
      </w:pPr>
      <w:r>
        <w:rPr>
          <w:bCs/>
        </w:rPr>
        <w:t>Lei Federal n° 14.133/2021;</w:t>
      </w:r>
    </w:p>
    <w:p w14:paraId="05D4D934" w14:textId="77777777" w:rsidR="00443262" w:rsidRDefault="00357724">
      <w:pPr>
        <w:pStyle w:val="PargrafodaLista"/>
        <w:numPr>
          <w:ilvl w:val="0"/>
          <w:numId w:val="6"/>
        </w:numPr>
        <w:spacing w:after="120" w:line="360" w:lineRule="auto"/>
        <w:jc w:val="both"/>
        <w:rPr>
          <w:bCs/>
        </w:rPr>
      </w:pPr>
      <w:r>
        <w:rPr>
          <w:bCs/>
        </w:rPr>
        <w:t>Lei Complementar n° 123/2006;</w:t>
      </w:r>
    </w:p>
    <w:p w14:paraId="519D4428" w14:textId="77777777" w:rsidR="00443262" w:rsidRDefault="00357724">
      <w:pPr>
        <w:pStyle w:val="PargrafodaLista"/>
        <w:numPr>
          <w:ilvl w:val="0"/>
          <w:numId w:val="6"/>
        </w:numPr>
        <w:spacing w:after="120" w:line="360" w:lineRule="auto"/>
        <w:jc w:val="both"/>
        <w:rPr>
          <w:bCs/>
        </w:rPr>
      </w:pPr>
      <w:r>
        <w:rPr>
          <w:bCs/>
        </w:rPr>
        <w:t>Lei Federal n° 8.078/1990 – Código de Defesa do Consumidor;</w:t>
      </w:r>
    </w:p>
    <w:p w14:paraId="194C8913" w14:textId="77777777" w:rsidR="00443262" w:rsidRDefault="00357724">
      <w:pPr>
        <w:pStyle w:val="PargrafodaLista"/>
        <w:numPr>
          <w:ilvl w:val="0"/>
          <w:numId w:val="6"/>
        </w:numPr>
        <w:spacing w:after="120" w:line="360" w:lineRule="auto"/>
        <w:jc w:val="both"/>
        <w:rPr>
          <w:rFonts w:eastAsia="Calibri"/>
        </w:rPr>
      </w:pPr>
      <w:r>
        <w:rPr>
          <w:bCs/>
        </w:rPr>
        <w:t>Resolução TCE/MS n° 88/2018 – Manual de Peças obrigatórias;</w:t>
      </w:r>
      <w:r>
        <w:rPr>
          <w:rFonts w:eastAsia="Calibri"/>
        </w:rPr>
        <w:t xml:space="preserve"> </w:t>
      </w:r>
    </w:p>
    <w:p w14:paraId="28336FE0" w14:textId="77777777" w:rsidR="00443262" w:rsidRDefault="00357724">
      <w:pPr>
        <w:pStyle w:val="PargrafodaLista"/>
        <w:numPr>
          <w:ilvl w:val="0"/>
          <w:numId w:val="6"/>
        </w:numPr>
        <w:spacing w:after="120" w:line="360" w:lineRule="auto"/>
        <w:jc w:val="both"/>
        <w:rPr>
          <w:bCs/>
        </w:rPr>
      </w:pPr>
      <w:r>
        <w:rPr>
          <w:bCs/>
        </w:rPr>
        <w:t>Demais legislações correlatas.</w:t>
      </w:r>
    </w:p>
    <w:p w14:paraId="5857B346" w14:textId="77777777" w:rsidR="00443262" w:rsidRDefault="00443262">
      <w:pPr>
        <w:spacing w:after="120" w:line="360" w:lineRule="auto"/>
        <w:jc w:val="both"/>
        <w:rPr>
          <w:bCs/>
        </w:rPr>
      </w:pPr>
    </w:p>
    <w:p w14:paraId="37856889" w14:textId="77777777" w:rsidR="00443262" w:rsidRDefault="00357724">
      <w:pPr>
        <w:spacing w:after="120" w:line="360" w:lineRule="auto"/>
        <w:jc w:val="both"/>
        <w:rPr>
          <w:b/>
          <w:bCs/>
        </w:rPr>
      </w:pPr>
      <w:r>
        <w:rPr>
          <w:b/>
          <w:bCs/>
        </w:rPr>
        <w:t>4.2. Duração do contrato: (art. 105 da NLLC)</w:t>
      </w:r>
    </w:p>
    <w:p w14:paraId="14081D06" w14:textId="77777777" w:rsidR="00443262" w:rsidRDefault="00357724">
      <w:pPr>
        <w:spacing w:after="120" w:line="360" w:lineRule="auto"/>
        <w:jc w:val="both"/>
      </w:pPr>
      <w:r>
        <w:rPr>
          <w:b/>
          <w:bCs/>
        </w:rPr>
        <w:t>4.2.1</w:t>
      </w:r>
      <w:r>
        <w:t xml:space="preserve"> O prazo de vigência do contrato será de 04 (quatro) meses, contados da data de sua assinatura prorrogável na forma dos art. 111 da Lei Federal n° 14.133/2021</w:t>
      </w:r>
    </w:p>
    <w:p w14:paraId="164E2D13" w14:textId="77777777" w:rsidR="00443262" w:rsidRDefault="00357724">
      <w:pPr>
        <w:spacing w:after="120" w:line="360" w:lineRule="auto"/>
        <w:jc w:val="both"/>
        <w:rPr>
          <w:b/>
        </w:rPr>
      </w:pPr>
      <w:r>
        <w:rPr>
          <w:b/>
        </w:rPr>
        <w:t>4.3 Da sustenta</w:t>
      </w:r>
      <w:r>
        <w:rPr>
          <w:b/>
        </w:rPr>
        <w:t>bilidade</w:t>
      </w:r>
    </w:p>
    <w:p w14:paraId="5023E6BA" w14:textId="77777777" w:rsidR="00443262" w:rsidRDefault="00357724">
      <w:pPr>
        <w:spacing w:after="120" w:line="360" w:lineRule="auto"/>
        <w:jc w:val="both"/>
        <w:rPr>
          <w:bCs/>
        </w:rPr>
      </w:pPr>
      <w:r>
        <w:rPr>
          <w:b/>
        </w:rPr>
        <w:t>4.3.1</w:t>
      </w:r>
      <w:r>
        <w:rPr>
          <w:bCs/>
        </w:rPr>
        <w:t xml:space="preserve"> A contratada deverá garantir que sua atividade esteja adequada a legislação vigente, cumprindo todas as regras de destinação de resíduos de obras com vistas a proteção do meio ambiente sustentável.</w:t>
      </w:r>
    </w:p>
    <w:p w14:paraId="0C574996" w14:textId="77777777" w:rsidR="00443262" w:rsidRDefault="00357724">
      <w:pPr>
        <w:spacing w:after="120" w:line="360" w:lineRule="auto"/>
        <w:jc w:val="both"/>
        <w:rPr>
          <w:b/>
        </w:rPr>
      </w:pPr>
      <w:r>
        <w:rPr>
          <w:b/>
          <w:bCs/>
        </w:rPr>
        <w:t>4.4</w:t>
      </w:r>
      <w:r>
        <w:rPr>
          <w:b/>
        </w:rPr>
        <w:t xml:space="preserve"> Consórcio</w:t>
      </w:r>
    </w:p>
    <w:p w14:paraId="0BAEB512" w14:textId="77777777" w:rsidR="00443262" w:rsidRDefault="00357724">
      <w:pPr>
        <w:spacing w:after="120" w:line="360" w:lineRule="auto"/>
        <w:jc w:val="both"/>
        <w:rPr>
          <w:bCs/>
          <w:u w:val="single"/>
        </w:rPr>
      </w:pPr>
      <w:r>
        <w:rPr>
          <w:b/>
        </w:rPr>
        <w:t>4.4.1</w:t>
      </w:r>
      <w:r>
        <w:rPr>
          <w:bCs/>
        </w:rPr>
        <w:t xml:space="preserve"> </w:t>
      </w:r>
      <w:r>
        <w:rPr>
          <w:bCs/>
          <w:u w:val="single"/>
        </w:rPr>
        <w:t>No caso de consórcio de</w:t>
      </w:r>
      <w:r>
        <w:rPr>
          <w:bCs/>
          <w:u w:val="single"/>
        </w:rPr>
        <w:t xml:space="preserve"> empresas deverá ser observado o disposto no art. 15 da Lei Federal n° 14.133/2021.</w:t>
      </w:r>
    </w:p>
    <w:p w14:paraId="48652225" w14:textId="77777777" w:rsidR="00443262" w:rsidRDefault="00357724">
      <w:pPr>
        <w:spacing w:after="120" w:line="360" w:lineRule="auto"/>
        <w:jc w:val="both"/>
        <w:rPr>
          <w:b/>
        </w:rPr>
      </w:pPr>
      <w:r>
        <w:rPr>
          <w:b/>
        </w:rPr>
        <w:t>4.5 Subcontratação</w:t>
      </w:r>
    </w:p>
    <w:p w14:paraId="6ADBBE87" w14:textId="77777777" w:rsidR="00443262" w:rsidRDefault="00357724">
      <w:pPr>
        <w:spacing w:after="120" w:line="360" w:lineRule="auto"/>
        <w:jc w:val="both"/>
        <w:rPr>
          <w:bCs/>
        </w:rPr>
      </w:pPr>
      <w:r>
        <w:rPr>
          <w:b/>
        </w:rPr>
        <w:t>4.5.1</w:t>
      </w:r>
      <w:r>
        <w:rPr>
          <w:bCs/>
        </w:rPr>
        <w:t xml:space="preserve"> A contratada não poderá subcontratar, subempreitar, ceder ou transferir, total ou parcialmente o objeto do Contrato, salvo, mediante autorização da</w:t>
      </w:r>
      <w:r>
        <w:rPr>
          <w:bCs/>
        </w:rPr>
        <w:t xml:space="preserve"> Administração, nos termos do art. 122 da Lei Federal n° 14.133/2021.</w:t>
      </w:r>
    </w:p>
    <w:p w14:paraId="0B294020" w14:textId="77777777" w:rsidR="00443262" w:rsidRDefault="00443262">
      <w:pPr>
        <w:pStyle w:val="textojustificadorecuoprimeiralinhaespsimples"/>
        <w:spacing w:before="0" w:beforeAutospacing="0" w:after="120" w:afterAutospacing="0" w:line="360" w:lineRule="auto"/>
        <w:jc w:val="both"/>
      </w:pPr>
    </w:p>
    <w:p w14:paraId="488DC180" w14:textId="77777777" w:rsidR="00443262" w:rsidRDefault="00357724">
      <w:pPr>
        <w:pStyle w:val="textojustificadorecuoprimeiralinhaespsimples"/>
        <w:spacing w:before="0" w:beforeAutospacing="0" w:after="120" w:afterAutospacing="0" w:line="360" w:lineRule="auto"/>
        <w:jc w:val="both"/>
        <w:rPr>
          <w:b/>
          <w:bCs/>
        </w:rPr>
      </w:pPr>
      <w:r>
        <w:rPr>
          <w:b/>
          <w:bCs/>
        </w:rPr>
        <w:t>5. Modelo de execução do objeto</w:t>
      </w:r>
    </w:p>
    <w:p w14:paraId="014515FC" w14:textId="77777777" w:rsidR="00443262" w:rsidRDefault="00357724">
      <w:pPr>
        <w:spacing w:after="120" w:line="360" w:lineRule="auto"/>
        <w:jc w:val="both"/>
        <w:rPr>
          <w:b/>
          <w:bCs/>
        </w:rPr>
      </w:pPr>
      <w:r>
        <w:rPr>
          <w:b/>
          <w:bCs/>
        </w:rPr>
        <w:lastRenderedPageBreak/>
        <w:t xml:space="preserve">5.1. Prazo e forma de entrega: </w:t>
      </w:r>
    </w:p>
    <w:p w14:paraId="526906CA" w14:textId="77777777" w:rsidR="00443262" w:rsidRDefault="00357724">
      <w:pPr>
        <w:spacing w:after="120" w:line="360" w:lineRule="auto"/>
        <w:jc w:val="both"/>
        <w:rPr>
          <w:color w:val="000000"/>
        </w:rPr>
      </w:pPr>
      <w:r>
        <w:rPr>
          <w:b/>
          <w:bCs/>
        </w:rPr>
        <w:t>5.1.1</w:t>
      </w:r>
      <w:r>
        <w:t xml:space="preserve"> </w:t>
      </w:r>
      <w:r>
        <w:rPr>
          <w:color w:val="000000"/>
        </w:rPr>
        <w:t>A contratada ficará a cargo de executar os serviços mencionados nas condições gerais em conformidade com as especif</w:t>
      </w:r>
      <w:r>
        <w:rPr>
          <w:color w:val="000000"/>
        </w:rPr>
        <w:t>icações estabelecidas no projeto aprovado que segue em anexo.</w:t>
      </w:r>
    </w:p>
    <w:p w14:paraId="22364D9A" w14:textId="77777777" w:rsidR="00443262" w:rsidRDefault="00357724">
      <w:pPr>
        <w:spacing w:after="120" w:line="360" w:lineRule="auto"/>
        <w:jc w:val="both"/>
        <w:rPr>
          <w:b/>
          <w:bCs/>
        </w:rPr>
      </w:pPr>
      <w:r>
        <w:rPr>
          <w:b/>
          <w:bCs/>
        </w:rPr>
        <w:t>5.2. Local e condições de entrega:</w:t>
      </w:r>
    </w:p>
    <w:p w14:paraId="184BC033" w14:textId="77777777" w:rsidR="00443262" w:rsidRDefault="00357724">
      <w:pPr>
        <w:spacing w:after="120" w:line="360" w:lineRule="auto"/>
        <w:jc w:val="both"/>
      </w:pPr>
      <w:r>
        <w:t>5.2.1. Os serviços deverão ser realizados de acordo com as condições do projeto (memorial descritivo, planilha orçamentária, pranchas, cronograma físico financeiro, etc).</w:t>
      </w:r>
    </w:p>
    <w:p w14:paraId="2D19214C" w14:textId="77777777" w:rsidR="00443262" w:rsidRDefault="00357724">
      <w:pPr>
        <w:spacing w:after="120" w:line="360" w:lineRule="auto"/>
        <w:jc w:val="both"/>
      </w:pPr>
      <w:r>
        <w:t>5.2.2. As obras deveram ser executadas nas estradas de acesso à Fazendas Blue Moon/ S</w:t>
      </w:r>
      <w:r>
        <w:t xml:space="preserve">onho Meu/ Capim Mimoso, na Estrada de acesso à Fazenda Cavalo Preto e Fazendas Mutum, Limeira e Jiboia no Município de </w:t>
      </w:r>
      <w:r>
        <w:rPr>
          <w:bCs/>
        </w:rPr>
        <w:t>Anaurilândia</w:t>
      </w:r>
      <w:r>
        <w:t xml:space="preserve"> – MS de acordo com disposto no projeto executivo.</w:t>
      </w:r>
    </w:p>
    <w:p w14:paraId="381F2000" w14:textId="77777777" w:rsidR="00443262" w:rsidRDefault="00357724">
      <w:pPr>
        <w:spacing w:after="120" w:line="360" w:lineRule="auto"/>
        <w:jc w:val="both"/>
      </w:pPr>
      <w:r>
        <w:t>5.2.3. Os serviços deverão ser executados após emissão de ordem de serviço</w:t>
      </w:r>
      <w:r>
        <w:t>s pela Administração.</w:t>
      </w:r>
    </w:p>
    <w:p w14:paraId="1D1B6D1B" w14:textId="77777777" w:rsidR="00443262" w:rsidRDefault="00443262">
      <w:pPr>
        <w:spacing w:after="120" w:line="360" w:lineRule="auto"/>
        <w:jc w:val="both"/>
      </w:pPr>
    </w:p>
    <w:p w14:paraId="403554C3" w14:textId="77777777" w:rsidR="00443262" w:rsidRDefault="00357724">
      <w:pPr>
        <w:spacing w:after="120" w:line="360" w:lineRule="auto"/>
        <w:jc w:val="both"/>
        <w:rPr>
          <w:b/>
          <w:bCs/>
        </w:rPr>
      </w:pPr>
      <w:r>
        <w:rPr>
          <w:b/>
          <w:bCs/>
        </w:rPr>
        <w:t>5.3 Prazo e Condições de Garantia</w:t>
      </w:r>
    </w:p>
    <w:p w14:paraId="5901A045" w14:textId="77777777" w:rsidR="00443262" w:rsidRDefault="00357724">
      <w:pPr>
        <w:spacing w:after="120" w:line="360" w:lineRule="auto"/>
        <w:jc w:val="both"/>
      </w:pPr>
      <w:bookmarkStart w:id="2" w:name="_Hlk163708665"/>
      <w:r>
        <w:t>5.3.1 A contratada deverá apresentar garantia de execução contratual no percentual de 5% (cinco por cento) sobre o valor da contratação, podendo optar por uma das modalidades de garantia dispostas no</w:t>
      </w:r>
      <w:r>
        <w:t xml:space="preserve"> art. 96 da Lei Federal n.° 14.133/2021. A garantia deverá ser apresentada antes da assinatura do contrato (art. 96, § 3º da Lei 14.133/2021).</w:t>
      </w:r>
    </w:p>
    <w:p w14:paraId="2E6E5255" w14:textId="77777777" w:rsidR="00443262" w:rsidRDefault="00357724">
      <w:pPr>
        <w:spacing w:after="120" w:line="360" w:lineRule="auto"/>
        <w:jc w:val="both"/>
      </w:pPr>
      <w:r>
        <w:t>5.3.2. A título de garantia da obra, responderá a contratada pelo prazo de no mínimo, 05 (cinco) anos, respondend</w:t>
      </w:r>
      <w:r>
        <w:t>o a contratada de forma objetiva pela solidez e pela segurança dos materiais e dos serviços executados e pela funcionalidade da obra, e, em caso de vício, defeito ou incorreção identificados, fica o contratado responsável pela reparação, pela correção, pel</w:t>
      </w:r>
      <w:r>
        <w:t>a reconstrução ou pela substituição necessárias (art. 140, §6º da NLLC c/c art. 618 do Código Civil).</w:t>
      </w:r>
    </w:p>
    <w:p w14:paraId="5959437F" w14:textId="77777777" w:rsidR="00443262" w:rsidRDefault="00357724">
      <w:pPr>
        <w:spacing w:after="120" w:line="360" w:lineRule="auto"/>
        <w:jc w:val="both"/>
        <w:rPr>
          <w:b/>
          <w:bCs/>
        </w:rPr>
      </w:pPr>
      <w:r>
        <w:t>5.3.3. Aplica-se à contratação as disposições do Código de Defesa do Consumidor, no que couber.</w:t>
      </w:r>
      <w:bookmarkEnd w:id="2"/>
    </w:p>
    <w:p w14:paraId="507F36F4" w14:textId="77777777" w:rsidR="00443262" w:rsidRDefault="00357724">
      <w:pPr>
        <w:pStyle w:val="textojustificadorecuoprimeiralinhaespsimples"/>
        <w:spacing w:before="0" w:beforeAutospacing="0" w:after="120" w:afterAutospacing="0" w:line="360" w:lineRule="auto"/>
        <w:jc w:val="both"/>
        <w:rPr>
          <w:b/>
          <w:bCs/>
        </w:rPr>
      </w:pPr>
      <w:r>
        <w:rPr>
          <w:b/>
          <w:bCs/>
        </w:rPr>
        <w:t>6.  Modelo de Gestão do Contrato</w:t>
      </w:r>
    </w:p>
    <w:p w14:paraId="3B6C03FC" w14:textId="77777777" w:rsidR="00443262" w:rsidRDefault="00357724">
      <w:pPr>
        <w:pStyle w:val="Nivel2"/>
        <w:spacing w:before="0" w:line="360" w:lineRule="auto"/>
        <w:rPr>
          <w:rFonts w:ascii="Times New Roman" w:hAnsi="Times New Roman" w:cs="Times New Roman"/>
          <w:color w:val="auto"/>
          <w:sz w:val="24"/>
          <w:szCs w:val="24"/>
        </w:rPr>
      </w:pPr>
      <w:r>
        <w:rPr>
          <w:rFonts w:ascii="Times New Roman" w:hAnsi="Times New Roman" w:cs="Times New Roman"/>
          <w:b/>
          <w:bCs/>
          <w:color w:val="auto"/>
          <w:sz w:val="24"/>
          <w:szCs w:val="24"/>
        </w:rPr>
        <w:t>6.1</w:t>
      </w:r>
      <w:r>
        <w:rPr>
          <w:rFonts w:ascii="Times New Roman" w:hAnsi="Times New Roman" w:cs="Times New Roman"/>
          <w:color w:val="auto"/>
          <w:sz w:val="24"/>
          <w:szCs w:val="24"/>
        </w:rPr>
        <w:t xml:space="preserve"> O contrato deverá ser</w:t>
      </w:r>
      <w:r>
        <w:rPr>
          <w:rFonts w:ascii="Times New Roman" w:hAnsi="Times New Roman" w:cs="Times New Roman"/>
          <w:color w:val="auto"/>
          <w:sz w:val="24"/>
          <w:szCs w:val="24"/>
        </w:rPr>
        <w:t xml:space="preserve"> executado fielmente pelas partes, de acordo com as cláusulas avençadas e as normas da Lei nº 14.133, de 2021, e cada parte responderá pelas consequências de sua inexecução total ou parcial (Lei nº 14.133/2021, art. 115, </w:t>
      </w:r>
      <w:r>
        <w:rPr>
          <w:rFonts w:ascii="Times New Roman" w:hAnsi="Times New Roman" w:cs="Times New Roman"/>
          <w:i/>
          <w:iCs/>
          <w:color w:val="auto"/>
          <w:sz w:val="24"/>
          <w:szCs w:val="24"/>
        </w:rPr>
        <w:t>caput</w:t>
      </w:r>
      <w:r>
        <w:rPr>
          <w:rFonts w:ascii="Times New Roman" w:hAnsi="Times New Roman" w:cs="Times New Roman"/>
          <w:color w:val="auto"/>
          <w:sz w:val="24"/>
          <w:szCs w:val="24"/>
        </w:rPr>
        <w:t>).</w:t>
      </w:r>
    </w:p>
    <w:p w14:paraId="39E1B01E" w14:textId="77777777" w:rsidR="00443262" w:rsidRDefault="00357724">
      <w:pPr>
        <w:pStyle w:val="Nivel2"/>
        <w:spacing w:before="0" w:line="360" w:lineRule="auto"/>
        <w:rPr>
          <w:rFonts w:ascii="Times New Roman" w:hAnsi="Times New Roman" w:cs="Times New Roman"/>
          <w:color w:val="auto"/>
          <w:sz w:val="24"/>
          <w:szCs w:val="24"/>
        </w:rPr>
      </w:pPr>
      <w:bookmarkStart w:id="3" w:name="art115§1"/>
      <w:bookmarkStart w:id="4" w:name="art115§5"/>
      <w:bookmarkEnd w:id="3"/>
      <w:bookmarkEnd w:id="4"/>
      <w:r>
        <w:rPr>
          <w:rFonts w:ascii="Times New Roman" w:hAnsi="Times New Roman" w:cs="Times New Roman"/>
          <w:b/>
          <w:bCs/>
          <w:color w:val="auto"/>
          <w:sz w:val="24"/>
          <w:szCs w:val="24"/>
        </w:rPr>
        <w:t>6.2</w:t>
      </w:r>
      <w:r>
        <w:rPr>
          <w:rFonts w:ascii="Times New Roman" w:hAnsi="Times New Roman" w:cs="Times New Roman"/>
          <w:color w:val="auto"/>
          <w:sz w:val="24"/>
          <w:szCs w:val="24"/>
        </w:rPr>
        <w:t xml:space="preserve"> Em caso de impedimento, ordem de paralisação ou suspensão do contrato, o cronograma de execução será prorrogado automaticamente pelo tempo correspondente, anotadas tais circunstâncias mediante simples apostila (Lei nº 14.133/2021, art. 115, §5º).</w:t>
      </w:r>
    </w:p>
    <w:p w14:paraId="222E3303" w14:textId="77777777" w:rsidR="00443262" w:rsidRDefault="00357724">
      <w:pPr>
        <w:pStyle w:val="Nivel2"/>
        <w:spacing w:before="0" w:line="360" w:lineRule="auto"/>
        <w:rPr>
          <w:rFonts w:ascii="Times New Roman" w:hAnsi="Times New Roman" w:cs="Times New Roman"/>
          <w:color w:val="auto"/>
          <w:sz w:val="24"/>
          <w:szCs w:val="24"/>
        </w:rPr>
      </w:pPr>
      <w:bookmarkStart w:id="5" w:name="art116"/>
      <w:bookmarkEnd w:id="5"/>
      <w:r>
        <w:rPr>
          <w:rFonts w:ascii="Times New Roman" w:hAnsi="Times New Roman" w:cs="Times New Roman"/>
          <w:b/>
          <w:bCs/>
          <w:color w:val="auto"/>
          <w:sz w:val="24"/>
          <w:szCs w:val="24"/>
        </w:rPr>
        <w:t>6.3</w:t>
      </w:r>
      <w:r>
        <w:rPr>
          <w:rFonts w:ascii="Times New Roman" w:hAnsi="Times New Roman" w:cs="Times New Roman"/>
          <w:color w:val="auto"/>
          <w:sz w:val="24"/>
          <w:szCs w:val="24"/>
        </w:rPr>
        <w:t xml:space="preserve"> A ex</w:t>
      </w:r>
      <w:r>
        <w:rPr>
          <w:rFonts w:ascii="Times New Roman" w:hAnsi="Times New Roman" w:cs="Times New Roman"/>
          <w:color w:val="auto"/>
          <w:sz w:val="24"/>
          <w:szCs w:val="24"/>
        </w:rPr>
        <w:t xml:space="preserve">ecução do contrato deverá ser acompanhada e fiscalizada pelo(s) fiscal(is) do contrato, ou pelos respectivos substitutos (Lei nº 14.133/2021, art. 117, </w:t>
      </w:r>
      <w:r>
        <w:rPr>
          <w:rFonts w:ascii="Times New Roman" w:hAnsi="Times New Roman" w:cs="Times New Roman"/>
          <w:i/>
          <w:iCs/>
          <w:color w:val="auto"/>
          <w:sz w:val="24"/>
          <w:szCs w:val="24"/>
        </w:rPr>
        <w:t>caput</w:t>
      </w:r>
      <w:r>
        <w:rPr>
          <w:rFonts w:ascii="Times New Roman" w:hAnsi="Times New Roman" w:cs="Times New Roman"/>
          <w:color w:val="auto"/>
          <w:sz w:val="24"/>
          <w:szCs w:val="24"/>
        </w:rPr>
        <w:t>).</w:t>
      </w:r>
    </w:p>
    <w:p w14:paraId="6167B1D6" w14:textId="77777777" w:rsidR="00443262" w:rsidRDefault="00357724">
      <w:pPr>
        <w:pStyle w:val="Nivel3"/>
        <w:tabs>
          <w:tab w:val="clear" w:pos="360"/>
        </w:tabs>
        <w:spacing w:before="0" w:line="360" w:lineRule="auto"/>
        <w:ind w:left="0"/>
        <w:rPr>
          <w:rFonts w:ascii="Times New Roman" w:hAnsi="Times New Roman" w:cs="Times New Roman"/>
          <w:sz w:val="24"/>
          <w:szCs w:val="24"/>
        </w:rPr>
      </w:pPr>
      <w:r>
        <w:rPr>
          <w:rFonts w:ascii="Times New Roman" w:hAnsi="Times New Roman" w:cs="Times New Roman"/>
          <w:b/>
          <w:bCs/>
          <w:sz w:val="24"/>
          <w:szCs w:val="24"/>
        </w:rPr>
        <w:t>6.3.1</w:t>
      </w:r>
      <w:r>
        <w:rPr>
          <w:rFonts w:ascii="Times New Roman" w:hAnsi="Times New Roman" w:cs="Times New Roman"/>
          <w:sz w:val="24"/>
          <w:szCs w:val="24"/>
        </w:rPr>
        <w:t xml:space="preserve"> O fiscal do contrato anotará em registro próprio todas as ocorrências relacionadas à execu</w:t>
      </w:r>
      <w:r>
        <w:rPr>
          <w:rFonts w:ascii="Times New Roman" w:hAnsi="Times New Roman" w:cs="Times New Roman"/>
          <w:sz w:val="24"/>
          <w:szCs w:val="24"/>
        </w:rPr>
        <w:t>ção do contrato, determinando o que for necessário para a regularização das faltas ou dos defeitos observados (Lei nº 14.133/2021, art. 117, §1º).</w:t>
      </w:r>
    </w:p>
    <w:p w14:paraId="621E3DF9" w14:textId="77777777" w:rsidR="00443262" w:rsidRDefault="00357724">
      <w:pPr>
        <w:pStyle w:val="Nivel3"/>
        <w:tabs>
          <w:tab w:val="clear" w:pos="360"/>
        </w:tabs>
        <w:spacing w:before="0" w:line="360" w:lineRule="auto"/>
        <w:ind w:left="0"/>
        <w:rPr>
          <w:rFonts w:ascii="Times New Roman" w:hAnsi="Times New Roman" w:cs="Times New Roman"/>
          <w:sz w:val="24"/>
          <w:szCs w:val="24"/>
        </w:rPr>
      </w:pPr>
      <w:bookmarkStart w:id="6" w:name="art117§2"/>
      <w:bookmarkEnd w:id="6"/>
      <w:r>
        <w:rPr>
          <w:rFonts w:ascii="Times New Roman" w:hAnsi="Times New Roman" w:cs="Times New Roman"/>
          <w:b/>
          <w:bCs/>
          <w:sz w:val="24"/>
          <w:szCs w:val="24"/>
        </w:rPr>
        <w:t>6.3.2</w:t>
      </w:r>
      <w:r>
        <w:rPr>
          <w:rFonts w:ascii="Times New Roman" w:hAnsi="Times New Roman" w:cs="Times New Roman"/>
          <w:sz w:val="24"/>
          <w:szCs w:val="24"/>
        </w:rPr>
        <w:t xml:space="preserve"> O fiscal do contrato informará a seus superiores, em tempo hábil para a adoção das medidas convenientes</w:t>
      </w:r>
      <w:r>
        <w:rPr>
          <w:rFonts w:ascii="Times New Roman" w:hAnsi="Times New Roman" w:cs="Times New Roman"/>
          <w:sz w:val="24"/>
          <w:szCs w:val="24"/>
        </w:rPr>
        <w:t>, a situação que demandar decisão ou providência que ultrapasse sua competência (Lei nº 14.133/2021, art. 117, §2º).</w:t>
      </w:r>
    </w:p>
    <w:p w14:paraId="3D3C747D" w14:textId="77777777" w:rsidR="00443262" w:rsidRDefault="00357724">
      <w:pPr>
        <w:pStyle w:val="Nivel2"/>
        <w:spacing w:before="0" w:line="360" w:lineRule="auto"/>
        <w:rPr>
          <w:rFonts w:ascii="Times New Roman" w:hAnsi="Times New Roman" w:cs="Times New Roman"/>
          <w:color w:val="auto"/>
          <w:sz w:val="24"/>
          <w:szCs w:val="24"/>
        </w:rPr>
      </w:pPr>
      <w:r>
        <w:rPr>
          <w:rFonts w:ascii="Times New Roman" w:hAnsi="Times New Roman" w:cs="Times New Roman"/>
          <w:b/>
          <w:bCs/>
          <w:color w:val="auto"/>
          <w:sz w:val="24"/>
          <w:szCs w:val="24"/>
        </w:rPr>
        <w:t>6.4</w:t>
      </w:r>
      <w:r>
        <w:rPr>
          <w:rFonts w:ascii="Times New Roman" w:hAnsi="Times New Roman" w:cs="Times New Roman"/>
          <w:color w:val="auto"/>
          <w:sz w:val="24"/>
          <w:szCs w:val="24"/>
        </w:rPr>
        <w:t xml:space="preserve"> O contratado será obrigado a reparar, corrigir, remover, reconstruir ou substituir, a suas expensas, no total ou em parte, o objeto do </w:t>
      </w:r>
      <w:r>
        <w:rPr>
          <w:rFonts w:ascii="Times New Roman" w:hAnsi="Times New Roman" w:cs="Times New Roman"/>
          <w:color w:val="auto"/>
          <w:sz w:val="24"/>
          <w:szCs w:val="24"/>
        </w:rPr>
        <w:t>contrato em que se verificarem vícios, defeitos ou incorreções resultantes de sua execução ou de materiais nela empregados (Lei nº 14.133/2021, art. 119).</w:t>
      </w:r>
    </w:p>
    <w:p w14:paraId="534DC2FD" w14:textId="77777777" w:rsidR="00443262" w:rsidRDefault="00357724">
      <w:pPr>
        <w:pStyle w:val="Nivel2"/>
        <w:spacing w:before="0" w:line="360" w:lineRule="auto"/>
        <w:rPr>
          <w:rFonts w:ascii="Times New Roman" w:hAnsi="Times New Roman" w:cs="Times New Roman"/>
          <w:color w:val="auto"/>
          <w:sz w:val="24"/>
          <w:szCs w:val="24"/>
        </w:rPr>
      </w:pPr>
      <w:bookmarkStart w:id="7" w:name="art120"/>
      <w:bookmarkEnd w:id="7"/>
      <w:r>
        <w:rPr>
          <w:rFonts w:ascii="Times New Roman" w:hAnsi="Times New Roman" w:cs="Times New Roman"/>
          <w:b/>
          <w:bCs/>
          <w:color w:val="auto"/>
          <w:sz w:val="24"/>
          <w:szCs w:val="24"/>
        </w:rPr>
        <w:t>6.5</w:t>
      </w:r>
      <w:r>
        <w:rPr>
          <w:rFonts w:ascii="Times New Roman" w:hAnsi="Times New Roman" w:cs="Times New Roman"/>
          <w:color w:val="auto"/>
          <w:sz w:val="24"/>
          <w:szCs w:val="24"/>
        </w:rPr>
        <w:t xml:space="preserve"> O contratado será responsável pelos danos causados diretamente à Administração ou a terceiros em </w:t>
      </w:r>
      <w:r>
        <w:rPr>
          <w:rFonts w:ascii="Times New Roman" w:hAnsi="Times New Roman" w:cs="Times New Roman"/>
          <w:color w:val="auto"/>
          <w:sz w:val="24"/>
          <w:szCs w:val="24"/>
        </w:rPr>
        <w:t>razão da execução do contrato, e não excluirá nem reduzirá essa responsabilidade a fiscalização ou o acompanhamento pelo contratante (Lei nº 14.133/2021, art. 120).</w:t>
      </w:r>
    </w:p>
    <w:p w14:paraId="693E4D1B" w14:textId="77777777" w:rsidR="00443262" w:rsidRDefault="00357724">
      <w:pPr>
        <w:pStyle w:val="Nivel2"/>
        <w:spacing w:before="0" w:line="360" w:lineRule="auto"/>
        <w:rPr>
          <w:rFonts w:ascii="Times New Roman" w:hAnsi="Times New Roman" w:cs="Times New Roman"/>
          <w:color w:val="auto"/>
          <w:sz w:val="24"/>
          <w:szCs w:val="24"/>
        </w:rPr>
      </w:pPr>
      <w:bookmarkStart w:id="8" w:name="art121"/>
      <w:bookmarkEnd w:id="8"/>
      <w:r>
        <w:rPr>
          <w:rFonts w:ascii="Times New Roman" w:hAnsi="Times New Roman" w:cs="Times New Roman"/>
          <w:b/>
          <w:bCs/>
          <w:color w:val="auto"/>
          <w:sz w:val="24"/>
          <w:szCs w:val="24"/>
        </w:rPr>
        <w:t>6.6</w:t>
      </w:r>
      <w:r>
        <w:rPr>
          <w:rFonts w:ascii="Times New Roman" w:hAnsi="Times New Roman" w:cs="Times New Roman"/>
          <w:color w:val="auto"/>
          <w:sz w:val="24"/>
          <w:szCs w:val="24"/>
        </w:rPr>
        <w:t xml:space="preserve"> Somente o contratado será responsável pelos encargos trabalhistas, previdenciários, fis</w:t>
      </w:r>
      <w:r>
        <w:rPr>
          <w:rFonts w:ascii="Times New Roman" w:hAnsi="Times New Roman" w:cs="Times New Roman"/>
          <w:color w:val="auto"/>
          <w:sz w:val="24"/>
          <w:szCs w:val="24"/>
        </w:rPr>
        <w:t xml:space="preserve">cais e comerciais resultantes da execução do contrato (Lei nº 14.133/2021, art. 121, </w:t>
      </w:r>
      <w:r>
        <w:rPr>
          <w:rFonts w:ascii="Times New Roman" w:hAnsi="Times New Roman" w:cs="Times New Roman"/>
          <w:i/>
          <w:iCs/>
          <w:color w:val="auto"/>
          <w:sz w:val="24"/>
          <w:szCs w:val="24"/>
        </w:rPr>
        <w:t>caput</w:t>
      </w:r>
      <w:r>
        <w:rPr>
          <w:rFonts w:ascii="Times New Roman" w:hAnsi="Times New Roman" w:cs="Times New Roman"/>
          <w:color w:val="auto"/>
          <w:sz w:val="24"/>
          <w:szCs w:val="24"/>
        </w:rPr>
        <w:t>).</w:t>
      </w:r>
    </w:p>
    <w:p w14:paraId="162105EA" w14:textId="77777777" w:rsidR="00443262" w:rsidRDefault="00357724">
      <w:pPr>
        <w:pStyle w:val="Nivel3"/>
        <w:tabs>
          <w:tab w:val="clear" w:pos="360"/>
        </w:tabs>
        <w:spacing w:before="0" w:line="360" w:lineRule="auto"/>
        <w:ind w:left="0"/>
        <w:rPr>
          <w:rFonts w:ascii="Times New Roman" w:hAnsi="Times New Roman" w:cs="Times New Roman"/>
          <w:sz w:val="24"/>
          <w:szCs w:val="24"/>
        </w:rPr>
      </w:pPr>
      <w:bookmarkStart w:id="9" w:name="art121§1"/>
      <w:bookmarkEnd w:id="9"/>
      <w:r>
        <w:rPr>
          <w:rFonts w:ascii="Times New Roman" w:hAnsi="Times New Roman" w:cs="Times New Roman"/>
          <w:b/>
          <w:bCs/>
          <w:sz w:val="24"/>
          <w:szCs w:val="24"/>
        </w:rPr>
        <w:t>6.6.1</w:t>
      </w:r>
      <w:r>
        <w:rPr>
          <w:rFonts w:ascii="Times New Roman" w:hAnsi="Times New Roman" w:cs="Times New Roman"/>
          <w:sz w:val="24"/>
          <w:szCs w:val="24"/>
        </w:rPr>
        <w:t xml:space="preserve"> A inadimplência do contratado em relação aos encargos trabalhistas, fiscais e comerciais não transferirá à Administração a responsabilidade pelo seu pagament</w:t>
      </w:r>
      <w:r>
        <w:rPr>
          <w:rFonts w:ascii="Times New Roman" w:hAnsi="Times New Roman" w:cs="Times New Roman"/>
          <w:sz w:val="24"/>
          <w:szCs w:val="24"/>
        </w:rPr>
        <w:t>o e não poderá onerar o objeto do contrato (Lei nº 14.133/2021, art. 121, §1º).</w:t>
      </w:r>
    </w:p>
    <w:p w14:paraId="0BEC9437" w14:textId="77777777" w:rsidR="00443262" w:rsidRDefault="00357724">
      <w:pPr>
        <w:pStyle w:val="Nivel2"/>
        <w:spacing w:before="0" w:line="360" w:lineRule="auto"/>
        <w:rPr>
          <w:rFonts w:ascii="Times New Roman" w:hAnsi="Times New Roman" w:cs="Times New Roman"/>
          <w:sz w:val="24"/>
          <w:szCs w:val="24"/>
        </w:rPr>
      </w:pPr>
      <w:bookmarkStart w:id="10" w:name="art122"/>
      <w:bookmarkStart w:id="11" w:name="art122§1"/>
      <w:bookmarkStart w:id="12" w:name="art122§2"/>
      <w:bookmarkStart w:id="13" w:name="art122§3"/>
      <w:bookmarkStart w:id="14" w:name="art123"/>
      <w:bookmarkEnd w:id="10"/>
      <w:bookmarkEnd w:id="11"/>
      <w:bookmarkEnd w:id="12"/>
      <w:bookmarkEnd w:id="13"/>
      <w:bookmarkEnd w:id="14"/>
      <w:r>
        <w:rPr>
          <w:rFonts w:ascii="Times New Roman" w:hAnsi="Times New Roman" w:cs="Times New Roman"/>
          <w:b/>
          <w:bCs/>
          <w:sz w:val="24"/>
          <w:szCs w:val="24"/>
        </w:rPr>
        <w:t>6.7</w:t>
      </w:r>
      <w:r>
        <w:rPr>
          <w:rFonts w:ascii="Times New Roman" w:hAnsi="Times New Roman" w:cs="Times New Roman"/>
          <w:sz w:val="24"/>
          <w:szCs w:val="24"/>
        </w:rPr>
        <w:t xml:space="preserve"> As comunicações entre o órgão ou entidade e a contratada devem ser realizadas por escrito sempre que o ato exigir tal formalidade, admitindo-se, excepcionalmente, o uso de </w:t>
      </w:r>
      <w:r>
        <w:rPr>
          <w:rFonts w:ascii="Times New Roman" w:hAnsi="Times New Roman" w:cs="Times New Roman"/>
          <w:sz w:val="24"/>
          <w:szCs w:val="24"/>
        </w:rPr>
        <w:t>mensagem eletrônica para esse fim.</w:t>
      </w:r>
    </w:p>
    <w:p w14:paraId="0DFEA9EC" w14:textId="77777777" w:rsidR="00443262" w:rsidRDefault="00357724">
      <w:pPr>
        <w:pStyle w:val="Nivel2"/>
        <w:spacing w:before="0" w:line="360" w:lineRule="auto"/>
        <w:rPr>
          <w:rFonts w:ascii="Times New Roman" w:hAnsi="Times New Roman" w:cs="Times New Roman"/>
          <w:sz w:val="24"/>
          <w:szCs w:val="24"/>
        </w:rPr>
      </w:pPr>
      <w:r>
        <w:rPr>
          <w:rFonts w:ascii="Times New Roman" w:hAnsi="Times New Roman" w:cs="Times New Roman"/>
          <w:b/>
          <w:bCs/>
          <w:sz w:val="24"/>
          <w:szCs w:val="24"/>
        </w:rPr>
        <w:t>6.8</w:t>
      </w:r>
      <w:r>
        <w:rPr>
          <w:rFonts w:ascii="Times New Roman" w:hAnsi="Times New Roman" w:cs="Times New Roman"/>
          <w:sz w:val="24"/>
          <w:szCs w:val="24"/>
        </w:rPr>
        <w:t xml:space="preserve"> O órgão ou entidade poderá convocar representante da empresa para adoção de providências que devam ser cumpridas de imediato.</w:t>
      </w:r>
    </w:p>
    <w:p w14:paraId="7DC96F17" w14:textId="77777777" w:rsidR="00443262" w:rsidRDefault="00443262">
      <w:pPr>
        <w:pStyle w:val="textojustificadorecuoprimeiralinhaespsimples"/>
        <w:spacing w:before="0" w:beforeAutospacing="0" w:after="120" w:afterAutospacing="0" w:line="360" w:lineRule="auto"/>
        <w:jc w:val="both"/>
      </w:pPr>
    </w:p>
    <w:p w14:paraId="33B7B393" w14:textId="77777777" w:rsidR="00443262" w:rsidRDefault="00357724">
      <w:pPr>
        <w:pStyle w:val="textojustificadorecuoprimeiralinhaespsimples"/>
        <w:spacing w:before="0" w:beforeAutospacing="0" w:after="120" w:afterAutospacing="0" w:line="360" w:lineRule="auto"/>
        <w:jc w:val="both"/>
        <w:rPr>
          <w:b/>
          <w:bCs/>
        </w:rPr>
      </w:pPr>
      <w:r>
        <w:rPr>
          <w:b/>
          <w:bCs/>
        </w:rPr>
        <w:t>7. Critérios de Pagamento</w:t>
      </w:r>
    </w:p>
    <w:p w14:paraId="2970EFBC" w14:textId="77777777" w:rsidR="00443262" w:rsidRDefault="00357724">
      <w:pPr>
        <w:spacing w:after="120" w:line="360" w:lineRule="auto"/>
        <w:jc w:val="both"/>
      </w:pPr>
      <w:r>
        <w:rPr>
          <w:b/>
          <w:bCs/>
        </w:rPr>
        <w:t xml:space="preserve">7.1. Condições e prazos de pagamento: </w:t>
      </w:r>
      <w:r>
        <w:t>(art. 141 e seguintes da N</w:t>
      </w:r>
      <w:r>
        <w:t>LLC)</w:t>
      </w:r>
    </w:p>
    <w:p w14:paraId="6CA9D743" w14:textId="77777777" w:rsidR="00443262" w:rsidRDefault="00357724">
      <w:pPr>
        <w:spacing w:after="120" w:line="360" w:lineRule="auto"/>
        <w:jc w:val="both"/>
      </w:pPr>
      <w:r>
        <w:rPr>
          <w:b/>
          <w:bCs/>
        </w:rPr>
        <w:t>7.1</w:t>
      </w:r>
      <w:r>
        <w:t> O pagamento, decorrente da prestação dos serviços será efetuado mediante crédito em conta corrente, conforme cronograma físico-financeiro, após a apresentação da respectiva nota fiscal, devidamente atestada pelo setor competente.</w:t>
      </w:r>
    </w:p>
    <w:p w14:paraId="4AB4089F" w14:textId="77777777" w:rsidR="00443262" w:rsidRDefault="00357724">
      <w:pPr>
        <w:spacing w:after="120" w:line="360" w:lineRule="auto"/>
        <w:jc w:val="both"/>
      </w:pPr>
      <w:r>
        <w:rPr>
          <w:b/>
          <w:bCs/>
        </w:rPr>
        <w:t>7.1.1</w:t>
      </w:r>
      <w:r>
        <w:t xml:space="preserve"> O documento de cobrança da CONTRATADA será a fiscal/fatura, na qual obrigatoriamente deverá constar as informações referentes ao número da conta corrente, agência e banco para depósito.</w:t>
      </w:r>
    </w:p>
    <w:p w14:paraId="77BB8929" w14:textId="77777777" w:rsidR="00443262" w:rsidRDefault="00357724">
      <w:pPr>
        <w:spacing w:after="120" w:line="360" w:lineRule="auto"/>
        <w:jc w:val="both"/>
      </w:pPr>
      <w:r>
        <w:rPr>
          <w:b/>
          <w:bCs/>
        </w:rPr>
        <w:t>7.2</w:t>
      </w:r>
      <w:r>
        <w:t xml:space="preserve"> Caso se constate erro ou irregularidade na nota fiscal/fatura, a </w:t>
      </w:r>
      <w:r>
        <w:t>Contratante, a seu critério, poderá devolvê-la para as devidas correções, ou aceitá-la, com a glosa da parte que considerar indevida, nesta hipótese, o prazo para pagamento iniciar-se-á após a regularização da situação ou reapresentação do documento fiscal</w:t>
      </w:r>
      <w:r>
        <w:t>, não acarretando qualquer ônus para a Contratante.</w:t>
      </w:r>
    </w:p>
    <w:p w14:paraId="7089DC15" w14:textId="77777777" w:rsidR="00443262" w:rsidRDefault="00357724">
      <w:pPr>
        <w:spacing w:after="120" w:line="360" w:lineRule="auto"/>
        <w:jc w:val="both"/>
      </w:pPr>
      <w:r>
        <w:rPr>
          <w:b/>
          <w:bCs/>
        </w:rPr>
        <w:t>7.3</w:t>
      </w:r>
      <w:r>
        <w:t xml:space="preserve"> Na hipótese de devolução, a nota fiscal/fatura será considerada como não apresentada, para fins de atendimento das condições contratuais.</w:t>
      </w:r>
    </w:p>
    <w:p w14:paraId="73CD0AEF" w14:textId="77777777" w:rsidR="00443262" w:rsidRDefault="00357724">
      <w:pPr>
        <w:spacing w:after="120" w:line="360" w:lineRule="auto"/>
        <w:jc w:val="both"/>
      </w:pPr>
      <w:r>
        <w:rPr>
          <w:b/>
          <w:bCs/>
        </w:rPr>
        <w:t>7.4</w:t>
      </w:r>
      <w:r>
        <w:t xml:space="preserve"> A Contratante não pagará, sem que tenha autorização prévia e formal, qualquer compromisso que lhe venha a ser cob</w:t>
      </w:r>
      <w:r>
        <w:t>rado diretamente por terceiros, sejam ou não instituições financeiras.</w:t>
      </w:r>
    </w:p>
    <w:p w14:paraId="1C297607" w14:textId="77777777" w:rsidR="00443262" w:rsidRDefault="00357724">
      <w:pPr>
        <w:spacing w:after="120" w:line="360" w:lineRule="auto"/>
        <w:jc w:val="both"/>
      </w:pPr>
      <w:r>
        <w:rPr>
          <w:b/>
          <w:bCs/>
        </w:rPr>
        <w:t>7.5</w:t>
      </w:r>
      <w:r>
        <w:t xml:space="preserve"> Os eventuais encargos financeiros, processuais e outros, decorrentes da inobservância, pela Contratada, de prazo de pagamento, serão de sua exclusiva responsabilidade.</w:t>
      </w:r>
    </w:p>
    <w:p w14:paraId="7DA1A01D" w14:textId="77777777" w:rsidR="00443262" w:rsidRDefault="00357724">
      <w:pPr>
        <w:spacing w:after="120" w:line="360" w:lineRule="auto"/>
        <w:jc w:val="both"/>
      </w:pPr>
      <w:r>
        <w:rPr>
          <w:b/>
          <w:bCs/>
        </w:rPr>
        <w:t>7.6</w:t>
      </w:r>
      <w:r>
        <w:t xml:space="preserve"> A Contrat</w:t>
      </w:r>
      <w:r>
        <w:t>ante efetuará retenção, na fonte, dos tributos e contribuições sobre todos os pagamentos devidos à Contratada, na forma da legislação aplicável.</w:t>
      </w:r>
    </w:p>
    <w:p w14:paraId="3C8873DE" w14:textId="77777777" w:rsidR="00443262" w:rsidRDefault="00357724">
      <w:pPr>
        <w:spacing w:after="120" w:line="360" w:lineRule="auto"/>
        <w:jc w:val="both"/>
      </w:pPr>
      <w:r>
        <w:rPr>
          <w:b/>
          <w:bCs/>
        </w:rPr>
        <w:t>7.7</w:t>
      </w:r>
      <w:r>
        <w:t xml:space="preserve"> A Contratada, durante toda a execução do contrato, deverá manter todas as condições de habilitação e qualif</w:t>
      </w:r>
      <w:r>
        <w:t>icação exigidas na licitação.</w:t>
      </w:r>
    </w:p>
    <w:p w14:paraId="59D1E4E3" w14:textId="77777777" w:rsidR="00443262" w:rsidRDefault="00357724">
      <w:pPr>
        <w:spacing w:after="120" w:line="360" w:lineRule="auto"/>
        <w:jc w:val="both"/>
      </w:pPr>
      <w:r>
        <w:rPr>
          <w:b/>
          <w:bCs/>
        </w:rPr>
        <w:t>7.8</w:t>
      </w:r>
      <w:r>
        <w:t xml:space="preserve"> Constatada a situação de irregularidade em quaisquer das certidões da Contratada, a mesma será notificada, por escrito, sem prejuízo do pagamento pelo objeto já executado, para, num prazo de 05 (cinco) dias úteis, regulari</w:t>
      </w:r>
      <w:r>
        <w:t>zar tal situação ou, no mesmo prazo, apresentar defesa, em processo administrativo instaurado para esse fim específico.</w:t>
      </w:r>
    </w:p>
    <w:p w14:paraId="6446BF1D" w14:textId="77777777" w:rsidR="00443262" w:rsidRDefault="00357724">
      <w:pPr>
        <w:spacing w:after="120" w:line="360" w:lineRule="auto"/>
        <w:jc w:val="both"/>
      </w:pPr>
      <w:r>
        <w:rPr>
          <w:b/>
          <w:bCs/>
        </w:rPr>
        <w:t>7.9</w:t>
      </w:r>
      <w:r>
        <w:t xml:space="preserve"> O prazo para regularização ou encaminhamento de defesa de que trata o subitem anterior poderá ser prorrogado uma vez e por igual per</w:t>
      </w:r>
      <w:r>
        <w:t>íodo, a critério da Contratante.</w:t>
      </w:r>
    </w:p>
    <w:p w14:paraId="091EB5E6" w14:textId="77777777" w:rsidR="00443262" w:rsidRDefault="00357724">
      <w:pPr>
        <w:spacing w:after="120" w:line="360" w:lineRule="auto"/>
        <w:jc w:val="both"/>
      </w:pPr>
      <w:r>
        <w:rPr>
          <w:b/>
          <w:bCs/>
        </w:rPr>
        <w:t>7.10</w:t>
      </w:r>
      <w:r>
        <w:t xml:space="preserve"> Não havendo regularização ou sendo a defesa considerada improcedente, a Contratante deverá comunicar aos órgãos responsáveis pela fiscalização da regularidade fiscal e trabalhista quanto à inadimplência do fornecedor, </w:t>
      </w:r>
      <w:r>
        <w:t>bem como quanto à existência de pagamento a ser efetuado pela Administração, para que sejam acionados os meios pertinentes e necessários para garantir o recebimento de seus créditos.</w:t>
      </w:r>
    </w:p>
    <w:p w14:paraId="7A34DD6B" w14:textId="77777777" w:rsidR="00443262" w:rsidRDefault="00357724">
      <w:pPr>
        <w:spacing w:after="120" w:line="360" w:lineRule="auto"/>
        <w:jc w:val="both"/>
      </w:pPr>
      <w:r>
        <w:rPr>
          <w:b/>
          <w:bCs/>
        </w:rPr>
        <w:t>7.11</w:t>
      </w:r>
      <w:r>
        <w:t xml:space="preserve"> Persistindo a irregularidade, a Contratante, em decisão fundamentada</w:t>
      </w:r>
      <w:r>
        <w:t>, deverá aplicar a penalidade cabível nos autos do processo administrativo correspondente.</w:t>
      </w:r>
    </w:p>
    <w:p w14:paraId="591F39CC" w14:textId="77777777" w:rsidR="00443262" w:rsidRDefault="00357724">
      <w:pPr>
        <w:spacing w:after="120" w:line="360" w:lineRule="auto"/>
        <w:jc w:val="both"/>
      </w:pPr>
      <w:r>
        <w:rPr>
          <w:b/>
          <w:bCs/>
        </w:rPr>
        <w:t>7.12</w:t>
      </w:r>
      <w:r>
        <w:t xml:space="preserve"> Não será efetuado qualquer pagamento à empresa </w:t>
      </w:r>
      <w:r>
        <w:rPr>
          <w:b/>
          <w:bCs/>
        </w:rPr>
        <w:t>Contratada</w:t>
      </w:r>
      <w:r>
        <w:t xml:space="preserve"> enquanto houver pendência de liquidação da obrigação financeira em virtude de penalidade ou inadimplên</w:t>
      </w:r>
      <w:r>
        <w:t>cia contratual.</w:t>
      </w:r>
    </w:p>
    <w:p w14:paraId="1DF91E8E" w14:textId="77777777" w:rsidR="00443262" w:rsidRDefault="00357724">
      <w:pPr>
        <w:spacing w:after="120" w:line="360" w:lineRule="auto"/>
        <w:jc w:val="both"/>
      </w:pPr>
      <w:r>
        <w:rPr>
          <w:b/>
          <w:bCs/>
        </w:rPr>
        <w:t>7.13</w:t>
      </w:r>
      <w:r>
        <w:t xml:space="preserve"> Na pendência de liquidação da obrigação financeira em virtude de penalidade ou inadimplência contratual o valor será descontado da fatura ou créditos existentes em favor da </w:t>
      </w:r>
      <w:r>
        <w:rPr>
          <w:b/>
          <w:bCs/>
        </w:rPr>
        <w:t>Contratada</w:t>
      </w:r>
      <w:r>
        <w:t>.</w:t>
      </w:r>
    </w:p>
    <w:p w14:paraId="7915E016" w14:textId="77777777" w:rsidR="00443262" w:rsidRDefault="00357724">
      <w:pPr>
        <w:spacing w:after="120" w:line="360" w:lineRule="auto"/>
        <w:jc w:val="both"/>
      </w:pPr>
      <w:r>
        <w:rPr>
          <w:b/>
          <w:bCs/>
        </w:rPr>
        <w:t>7.14</w:t>
      </w:r>
      <w:r>
        <w:t xml:space="preserve"> </w:t>
      </w:r>
      <w:r>
        <w:rPr>
          <w:bCs/>
        </w:rPr>
        <w:t>Todas as despesas decorrentes da entrega/exec</w:t>
      </w:r>
      <w:r>
        <w:rPr>
          <w:bCs/>
        </w:rPr>
        <w:t>ução do objeto, como impostos, taxas e encargos sociais, obrigações trabalhistas, previdenciárias, fiscais e comerciais, assim como despesas com transportes/fretes e deslocamentos correrão inteira e exclusivamente por conta da contratada.</w:t>
      </w:r>
    </w:p>
    <w:p w14:paraId="5742962A" w14:textId="77777777" w:rsidR="00443262" w:rsidRDefault="00443262">
      <w:pPr>
        <w:pStyle w:val="textojustificadorecuoprimeiralinhaespsimples"/>
        <w:spacing w:before="0" w:beforeAutospacing="0" w:after="120" w:afterAutospacing="0" w:line="360" w:lineRule="auto"/>
        <w:jc w:val="both"/>
      </w:pPr>
    </w:p>
    <w:p w14:paraId="3087B1EF" w14:textId="77777777" w:rsidR="00443262" w:rsidRDefault="00357724">
      <w:pPr>
        <w:pStyle w:val="textojustificadorecuoprimeiralinhaespsimples"/>
        <w:spacing w:before="0" w:beforeAutospacing="0" w:after="120" w:afterAutospacing="0" w:line="360" w:lineRule="auto"/>
        <w:jc w:val="both"/>
        <w:rPr>
          <w:b/>
          <w:bCs/>
        </w:rPr>
      </w:pPr>
      <w:r>
        <w:rPr>
          <w:b/>
          <w:bCs/>
        </w:rPr>
        <w:t>8. Forma e Crité</w:t>
      </w:r>
      <w:r>
        <w:rPr>
          <w:b/>
          <w:bCs/>
        </w:rPr>
        <w:t>rios de Seleção do Fornecedor</w:t>
      </w:r>
    </w:p>
    <w:p w14:paraId="60C1EE25" w14:textId="77777777" w:rsidR="00443262" w:rsidRDefault="00357724">
      <w:pPr>
        <w:spacing w:after="120" w:line="360" w:lineRule="auto"/>
        <w:jc w:val="both"/>
      </w:pPr>
      <w:r>
        <w:rPr>
          <w:b/>
          <w:bCs/>
        </w:rPr>
        <w:t>8.1</w:t>
      </w:r>
      <w:r>
        <w:t xml:space="preserve"> A contratação deverá ser realizada através de Licitação na modalidade de Concorrência, na sua forma presencial com disputa pelo menor preço proposto para objeto como um todo (GLOBAL), com fundamento no art. 6º, inciso XXXV</w:t>
      </w:r>
      <w:r>
        <w:t>III, e 28, inciso II, da Lei Federal n° 14.133/2021.</w:t>
      </w:r>
    </w:p>
    <w:p w14:paraId="0AD9F6DC" w14:textId="77777777" w:rsidR="00443262" w:rsidRDefault="00443262">
      <w:pPr>
        <w:spacing w:after="120" w:line="360" w:lineRule="auto"/>
        <w:jc w:val="both"/>
      </w:pPr>
    </w:p>
    <w:p w14:paraId="66DFFB3C" w14:textId="77777777" w:rsidR="00443262" w:rsidRDefault="00357724">
      <w:pPr>
        <w:spacing w:after="120" w:line="360" w:lineRule="auto"/>
        <w:jc w:val="both"/>
        <w:rPr>
          <w:b/>
        </w:rPr>
      </w:pPr>
      <w:bookmarkStart w:id="15" w:name="_Hlk167874298"/>
      <w:r>
        <w:rPr>
          <w:b/>
        </w:rPr>
        <w:t>9. Habilitação</w:t>
      </w:r>
    </w:p>
    <w:p w14:paraId="39B6182B" w14:textId="77777777" w:rsidR="00443262" w:rsidRDefault="00357724">
      <w:pPr>
        <w:spacing w:after="120" w:line="360" w:lineRule="auto"/>
        <w:jc w:val="both"/>
      </w:pPr>
      <w:bookmarkStart w:id="16" w:name="_Hlk166148209"/>
      <w:r>
        <w:t>9.1. Para fins de habilitação, deverá o licitante comprovar os seguintes requisitos:</w:t>
      </w:r>
    </w:p>
    <w:p w14:paraId="19CA0EA1" w14:textId="77777777" w:rsidR="00443262" w:rsidRDefault="00357724">
      <w:pPr>
        <w:spacing w:after="120" w:line="360" w:lineRule="auto"/>
        <w:jc w:val="both"/>
        <w:rPr>
          <w:b/>
        </w:rPr>
      </w:pPr>
      <w:r>
        <w:rPr>
          <w:bCs/>
        </w:rPr>
        <w:t xml:space="preserve">9.1.2 Para fins de </w:t>
      </w:r>
      <w:r>
        <w:rPr>
          <w:bCs/>
          <w:u w:val="single"/>
        </w:rPr>
        <w:t>HABILITAÇÃO JURÍDICA</w:t>
      </w:r>
      <w:r>
        <w:rPr>
          <w:bCs/>
        </w:rPr>
        <w:t>, deverá o licitante comprovar os seguintes requisitos:</w:t>
      </w:r>
    </w:p>
    <w:p w14:paraId="779FE444" w14:textId="77777777" w:rsidR="00443262" w:rsidRDefault="00357724">
      <w:pPr>
        <w:spacing w:after="120" w:line="360" w:lineRule="auto"/>
        <w:jc w:val="both"/>
        <w:rPr>
          <w:bCs/>
        </w:rPr>
      </w:pPr>
      <w:r>
        <w:rPr>
          <w:bCs/>
        </w:rPr>
        <w:t>I. Cópi</w:t>
      </w:r>
      <w:r>
        <w:rPr>
          <w:bCs/>
        </w:rPr>
        <w:t xml:space="preserve">a da cédula de identidade do proprietário da empresa concorrente; </w:t>
      </w:r>
    </w:p>
    <w:p w14:paraId="4C05043B" w14:textId="77777777" w:rsidR="00443262" w:rsidRDefault="00357724">
      <w:pPr>
        <w:spacing w:after="120" w:line="360" w:lineRule="auto"/>
        <w:jc w:val="both"/>
        <w:rPr>
          <w:bCs/>
        </w:rPr>
      </w:pPr>
      <w:r>
        <w:rPr>
          <w:bCs/>
        </w:rPr>
        <w:t xml:space="preserve">II. Empresário individual: inscrição no Registro Público de Empresas Mercantis, a cargo da Junta Comercial da respectiva sede; </w:t>
      </w:r>
    </w:p>
    <w:p w14:paraId="77802B44" w14:textId="77777777" w:rsidR="00443262" w:rsidRDefault="00357724">
      <w:pPr>
        <w:spacing w:after="120" w:line="360" w:lineRule="auto"/>
        <w:jc w:val="both"/>
        <w:rPr>
          <w:bCs/>
        </w:rPr>
      </w:pPr>
      <w:r>
        <w:rPr>
          <w:bCs/>
        </w:rPr>
        <w:t>III. Microempreendedor Individual - MEI: Certificado da Condi</w:t>
      </w:r>
      <w:r>
        <w:rPr>
          <w:bCs/>
        </w:rPr>
        <w:t xml:space="preserve">ção de Microempreendedor Individual - CCMEI, cuja aceitação ficará condicionada à verificação da autenticidade no sítio https://www.gov.br/empresas-e-negocios/pt-br/empreendedor; </w:t>
      </w:r>
    </w:p>
    <w:p w14:paraId="0B08B5C2" w14:textId="77777777" w:rsidR="00443262" w:rsidRDefault="00357724">
      <w:pPr>
        <w:spacing w:after="120" w:line="360" w:lineRule="auto"/>
        <w:jc w:val="both"/>
        <w:rPr>
          <w:bCs/>
        </w:rPr>
      </w:pPr>
      <w:r>
        <w:rPr>
          <w:bCs/>
        </w:rPr>
        <w:t>IV. Sociedade empresária, sociedade limitada unipessoal – SLU ou sociedade i</w:t>
      </w:r>
      <w:r>
        <w:rPr>
          <w:bCs/>
        </w:rPr>
        <w:t>dentificada como empresa individual de responsabilidade limitada - EIRELI: inscrição do ato constitutivo, estatuto ou contrato social no Registro Público de Empresas Mercantis, a cargo da Junta Comercial da respectiva sede, acompanhada de documento comprob</w:t>
      </w:r>
      <w:r>
        <w:rPr>
          <w:bCs/>
        </w:rPr>
        <w:t>atório de seus administradores;</w:t>
      </w:r>
    </w:p>
    <w:p w14:paraId="6831963C" w14:textId="77777777" w:rsidR="00443262" w:rsidRDefault="00357724">
      <w:pPr>
        <w:spacing w:after="120" w:line="360" w:lineRule="auto"/>
        <w:jc w:val="both"/>
        <w:rPr>
          <w:bCs/>
        </w:rPr>
      </w:pPr>
      <w:r>
        <w:rPr>
          <w:bCs/>
        </w:rPr>
        <w:t>V. Sociedade empresária estrangeira: portaria de autorização de funcionamento no Brasil, publicada no Diário Oficial da União e arquivada na Junta Comercial da unidade federativa onde se localizar a filial, agência, sucursal</w:t>
      </w:r>
      <w:r>
        <w:rPr>
          <w:bCs/>
        </w:rPr>
        <w:t xml:space="preserve"> ou estabelecimento, a qual será considerada como sua sede, conforme Instrução Normativa DREI/ME n. º 77, de 18 de março de 2020.</w:t>
      </w:r>
    </w:p>
    <w:p w14:paraId="515D75EE" w14:textId="77777777" w:rsidR="00443262" w:rsidRDefault="00357724">
      <w:pPr>
        <w:spacing w:after="120" w:line="360" w:lineRule="auto"/>
        <w:jc w:val="both"/>
        <w:rPr>
          <w:bCs/>
        </w:rPr>
      </w:pPr>
      <w:r>
        <w:rPr>
          <w:bCs/>
        </w:rPr>
        <w:t>VI. Sociedade simples: inscrição do ato constitutivo no Registro Civil de Pessoas Jurídicas do local de sua sede, acompanhada de documento comprobatório de seus administradores;</w:t>
      </w:r>
    </w:p>
    <w:p w14:paraId="09820827" w14:textId="77777777" w:rsidR="00443262" w:rsidRDefault="00357724">
      <w:pPr>
        <w:spacing w:after="120" w:line="360" w:lineRule="auto"/>
        <w:jc w:val="both"/>
        <w:rPr>
          <w:bCs/>
        </w:rPr>
      </w:pPr>
      <w:r>
        <w:rPr>
          <w:bCs/>
        </w:rPr>
        <w:t>VII. Filial, sucursal ou agência de sociedade simples ou empresária: inscrição</w:t>
      </w:r>
      <w:r>
        <w:rPr>
          <w:bCs/>
        </w:rPr>
        <w:t xml:space="preserve"> do ato constitutivo da filial, sucursal ou agência da sociedade simples ou empresária, respectivamente, no Registro Civil das Pessoas Jurídicas ou no Registro Público de Empresas Mercantis onde opera, com averbação no Registro onde tem sede a matriz.</w:t>
      </w:r>
    </w:p>
    <w:p w14:paraId="5C7F67BB" w14:textId="77777777" w:rsidR="00443262" w:rsidRDefault="00357724">
      <w:pPr>
        <w:spacing w:after="120" w:line="360" w:lineRule="auto"/>
        <w:jc w:val="both"/>
        <w:rPr>
          <w:bCs/>
        </w:rPr>
      </w:pPr>
      <w:r>
        <w:rPr>
          <w:bCs/>
        </w:rPr>
        <w:t>No c</w:t>
      </w:r>
      <w:r>
        <w:rPr>
          <w:bCs/>
        </w:rPr>
        <w:t>aso de ME e EPP que queira usufruir dos benefícios da Lei Complementar federal n. 123/2006 e da Lei Complementar estadual n. 303/2022: certidão simplificada original da Junta Comercial da sede da licitante ou documento equivalente, além de declaração escri</w:t>
      </w:r>
      <w:r>
        <w:rPr>
          <w:bCs/>
        </w:rPr>
        <w:t>ta, sob as penas da lei, de que cumpre os requisitos legais de qualificação da condição de microempresa ou de empresa de pequeno porte estando apta a usufruir dos benefícios previstos nos art. 42 a art. 49 da Lei Complementar nº 123/2006;</w:t>
      </w:r>
    </w:p>
    <w:p w14:paraId="1EBB472E" w14:textId="77777777" w:rsidR="00443262" w:rsidRDefault="00357724">
      <w:pPr>
        <w:spacing w:after="120" w:line="360" w:lineRule="auto"/>
        <w:jc w:val="both"/>
        <w:rPr>
          <w:bCs/>
          <w:iCs/>
        </w:rPr>
      </w:pPr>
      <w:r>
        <w:rPr>
          <w:bCs/>
        </w:rPr>
        <w:t>9.1.3.</w:t>
      </w:r>
      <w:r>
        <w:rPr>
          <w:bCs/>
          <w:iCs/>
        </w:rPr>
        <w:t xml:space="preserve"> Havendo dú</w:t>
      </w:r>
      <w:r>
        <w:rPr>
          <w:bCs/>
          <w:iCs/>
        </w:rPr>
        <w:t>vidas sobre o enquadramento de licitante na condição de microempresa ou de empresa de pequeno porte, considerando os parâmetros estabelecidos no art. 3º da Lei Complementar n. 123/2006, a Administração poderá solicitar da licitante a apresentação dos docum</w:t>
      </w:r>
      <w:r>
        <w:rPr>
          <w:bCs/>
          <w:iCs/>
        </w:rPr>
        <w:t>entos contábeis aptos a demonstrar a correção e a veracidade de declaração de seu enquadramento.</w:t>
      </w:r>
    </w:p>
    <w:p w14:paraId="11A665D0" w14:textId="77777777" w:rsidR="00443262" w:rsidRDefault="00357724">
      <w:pPr>
        <w:spacing w:after="120" w:line="360" w:lineRule="auto"/>
        <w:jc w:val="both"/>
        <w:rPr>
          <w:bCs/>
        </w:rPr>
      </w:pPr>
      <w:r>
        <w:rPr>
          <w:b/>
        </w:rPr>
        <w:t xml:space="preserve">9.1.4. </w:t>
      </w:r>
      <w:r>
        <w:rPr>
          <w:bCs/>
        </w:rPr>
        <w:t xml:space="preserve">Para fins de </w:t>
      </w:r>
      <w:r>
        <w:rPr>
          <w:b/>
          <w:u w:val="single"/>
        </w:rPr>
        <w:t>HABILITAÇÃO FISCAL, SOCIAL E TRABALHISTA</w:t>
      </w:r>
      <w:r>
        <w:rPr>
          <w:bCs/>
        </w:rPr>
        <w:t>, deverá o licitante comprovar os seguintes requisitos:</w:t>
      </w:r>
    </w:p>
    <w:p w14:paraId="379C9595" w14:textId="77777777" w:rsidR="00443262" w:rsidRDefault="00357724">
      <w:pPr>
        <w:spacing w:after="120" w:line="360" w:lineRule="auto"/>
        <w:jc w:val="both"/>
        <w:rPr>
          <w:bCs/>
        </w:rPr>
      </w:pPr>
      <w:r>
        <w:rPr>
          <w:bCs/>
        </w:rPr>
        <w:t xml:space="preserve">I. Prova de inscrição no Cadastro Nacional </w:t>
      </w:r>
      <w:r>
        <w:rPr>
          <w:bCs/>
        </w:rPr>
        <w:t>de Pessoas Jurídicas ou no Cadastro de Pessoas Físicas, conforme o caso;</w:t>
      </w:r>
    </w:p>
    <w:p w14:paraId="0D2357BD" w14:textId="77777777" w:rsidR="00443262" w:rsidRDefault="00357724">
      <w:pPr>
        <w:spacing w:after="120" w:line="360" w:lineRule="auto"/>
        <w:jc w:val="both"/>
        <w:rPr>
          <w:bCs/>
        </w:rPr>
      </w:pPr>
      <w:r>
        <w:rPr>
          <w:bCs/>
        </w:rPr>
        <w:t>II. Prova de inscrição no cadastro de contribuintes estadual ou municipal, se houver, relativo à sede da licitante, pertinente ao seu ramo de atividade e compatível com o objeto contratual;</w:t>
      </w:r>
    </w:p>
    <w:p w14:paraId="1FE9A2A3" w14:textId="77777777" w:rsidR="00443262" w:rsidRDefault="00357724">
      <w:pPr>
        <w:spacing w:after="120" w:line="360" w:lineRule="auto"/>
        <w:jc w:val="both"/>
        <w:rPr>
          <w:bCs/>
        </w:rPr>
      </w:pPr>
      <w:r>
        <w:rPr>
          <w:bCs/>
        </w:rPr>
        <w:t>III. Prova de regularidade fiscal, nos seguintes termos:</w:t>
      </w:r>
    </w:p>
    <w:p w14:paraId="61110ACC" w14:textId="77777777" w:rsidR="00443262" w:rsidRDefault="00357724">
      <w:pPr>
        <w:spacing w:after="120" w:line="360" w:lineRule="auto"/>
        <w:jc w:val="both"/>
        <w:rPr>
          <w:bCs/>
        </w:rPr>
      </w:pPr>
      <w:r>
        <w:rPr>
          <w:bCs/>
        </w:rPr>
        <w:t>a) certid</w:t>
      </w:r>
      <w:r>
        <w:rPr>
          <w:bCs/>
        </w:rPr>
        <w:t xml:space="preserve">ão expedida conjuntamente pela Secretaria da Receita Federal do Brasil (RFB) e pela Procuradoria-Geral da Fazenda Nacional (PGFN), que comprove a regularidade fiscal do licitante referente a todos os créditos tributários federais e à Dívida Ativa da União </w:t>
      </w:r>
      <w:r>
        <w:rPr>
          <w:bCs/>
        </w:rPr>
        <w:t>(DAU) por elas administrados;</w:t>
      </w:r>
    </w:p>
    <w:p w14:paraId="65D82E2A" w14:textId="77777777" w:rsidR="00443262" w:rsidRDefault="00357724">
      <w:pPr>
        <w:spacing w:after="120" w:line="360" w:lineRule="auto"/>
        <w:jc w:val="both"/>
        <w:rPr>
          <w:bCs/>
        </w:rPr>
      </w:pPr>
      <w:r>
        <w:rPr>
          <w:bCs/>
        </w:rPr>
        <w:t>b) certidão emitida pela Fazenda Estadual e Municipal da sede ou domicílio do licitante que comprove a regularidade de débitos tributários referentes ao Imposto sobre Serviços de Qualquer Natureza – ISSQN;</w:t>
      </w:r>
    </w:p>
    <w:p w14:paraId="316FFD57" w14:textId="77777777" w:rsidR="00443262" w:rsidRDefault="00357724">
      <w:pPr>
        <w:spacing w:after="120" w:line="360" w:lineRule="auto"/>
        <w:jc w:val="both"/>
        <w:rPr>
          <w:bCs/>
        </w:rPr>
      </w:pPr>
      <w:r>
        <w:rPr>
          <w:bCs/>
        </w:rPr>
        <w:t>IV. Prova de regular</w:t>
      </w:r>
      <w:r>
        <w:rPr>
          <w:bCs/>
        </w:rPr>
        <w:t>idade relativa à Seguridade Social e ao Fundo de Garantia do Tempo de Serviço (FGTS), demonstrando situação regular no cumprimento dos encargos sociais instituídos por lei;</w:t>
      </w:r>
    </w:p>
    <w:p w14:paraId="3056C4A7" w14:textId="77777777" w:rsidR="00443262" w:rsidRDefault="00357724">
      <w:pPr>
        <w:spacing w:after="120" w:line="360" w:lineRule="auto"/>
        <w:jc w:val="both"/>
        <w:rPr>
          <w:bCs/>
        </w:rPr>
      </w:pPr>
      <w:r>
        <w:rPr>
          <w:bCs/>
        </w:rPr>
        <w:t>V. Prova de inexistência de débitos inadimplidos perante a Justiça do Trabalho, med</w:t>
      </w:r>
      <w:r>
        <w:rPr>
          <w:bCs/>
        </w:rPr>
        <w:t>iante a apresentação de Certidão Negativa de Débitos Trabalhistas (CNDT).</w:t>
      </w:r>
    </w:p>
    <w:p w14:paraId="0BC3108A" w14:textId="77777777" w:rsidR="00443262" w:rsidRDefault="00357724">
      <w:pPr>
        <w:spacing w:after="120" w:line="360" w:lineRule="auto"/>
        <w:jc w:val="both"/>
        <w:rPr>
          <w:bCs/>
        </w:rPr>
      </w:pPr>
      <w:r>
        <w:rPr>
          <w:bCs/>
        </w:rPr>
        <w:t>9.1.5 As microempresas (ME), empresas de pequeno porte (EPP) ou equiparadas deverão apresentar toda a documentação exigida para efeito de comprovação de regularidade fiscal e trabalh</w:t>
      </w:r>
      <w:r>
        <w:rPr>
          <w:bCs/>
        </w:rPr>
        <w:t>ista, mesmo que esta apresente alguma restrição.</w:t>
      </w:r>
    </w:p>
    <w:p w14:paraId="555E37C0" w14:textId="77777777" w:rsidR="00443262" w:rsidRDefault="00357724">
      <w:pPr>
        <w:spacing w:after="120" w:line="360" w:lineRule="auto"/>
        <w:jc w:val="both"/>
        <w:rPr>
          <w:bCs/>
        </w:rPr>
      </w:pPr>
      <w:r>
        <w:rPr>
          <w:bCs/>
        </w:rPr>
        <w:t>9.1.6 Constatada a existência de alguma restrição no que tange à regularidade fiscal e trabalhista, a ME/EPP/Equiparada será convocada para, no prazo de 5 (cinco) dias úteis, comprovar a regularização. O pra</w:t>
      </w:r>
      <w:r>
        <w:rPr>
          <w:bCs/>
        </w:rPr>
        <w:t>zo poderá ser prorrogado por igual período, a critério da Administração Pública, quando requerido pela licitante, mediante apresentação de justificativa.</w:t>
      </w:r>
    </w:p>
    <w:p w14:paraId="1A8DB4BE" w14:textId="77777777" w:rsidR="00443262" w:rsidRDefault="00357724">
      <w:pPr>
        <w:spacing w:after="120" w:line="360" w:lineRule="auto"/>
        <w:jc w:val="both"/>
        <w:rPr>
          <w:bCs/>
        </w:rPr>
      </w:pPr>
      <w:r>
        <w:rPr>
          <w:bCs/>
        </w:rPr>
        <w:t xml:space="preserve">9.1.7. A não regularização fiscal e trabalhista no prazo previsto  implicará na decadência do direito </w:t>
      </w:r>
      <w:r>
        <w:rPr>
          <w:bCs/>
        </w:rPr>
        <w:t>à contratação, sem prejuízo das sanções previstas no art. 156 da Lei Federal n.º 14.133, de 2021, sendo facultado ao órgão ou entidade responsável pelo processo licitatório convocar os licitantes remanescentes, na ordem de classificação, ou revogar a licit</w:t>
      </w:r>
      <w:r>
        <w:rPr>
          <w:bCs/>
        </w:rPr>
        <w:t>ação.</w:t>
      </w:r>
    </w:p>
    <w:p w14:paraId="495B9764" w14:textId="77777777" w:rsidR="00443262" w:rsidRDefault="00357724">
      <w:pPr>
        <w:spacing w:after="120" w:line="360" w:lineRule="auto"/>
        <w:jc w:val="both"/>
        <w:rPr>
          <w:bCs/>
        </w:rPr>
      </w:pPr>
      <w:r>
        <w:rPr>
          <w:bCs/>
        </w:rPr>
        <w:t>9.1.8. O fornecedor enquadrado como microempreendedor individual que pretenda auferir os benefícios do tratamento diferenciado previstos na Lei Complementar n. 123, de 2006, estará dispensado da prova de inscrição nos cadastros de contribuintes estad</w:t>
      </w:r>
      <w:r>
        <w:rPr>
          <w:bCs/>
        </w:rPr>
        <w:t>ual e municipal.</w:t>
      </w:r>
    </w:p>
    <w:p w14:paraId="59CBC446" w14:textId="77777777" w:rsidR="00443262" w:rsidRDefault="00357724">
      <w:pPr>
        <w:spacing w:after="120" w:line="360" w:lineRule="auto"/>
        <w:jc w:val="both"/>
      </w:pPr>
      <w:r>
        <w:t>9.1.9</w:t>
      </w:r>
      <w:r>
        <w:rPr>
          <w:b/>
          <w:bCs/>
        </w:rPr>
        <w:t xml:space="preserve"> </w:t>
      </w:r>
      <w:r>
        <w:t>O fornecedor deverá encaminhar, para fins de</w:t>
      </w:r>
      <w:r>
        <w:rPr>
          <w:b/>
          <w:bCs/>
        </w:rPr>
        <w:t xml:space="preserve"> </w:t>
      </w:r>
      <w:r>
        <w:rPr>
          <w:b/>
          <w:bCs/>
          <w:u w:val="single"/>
        </w:rPr>
        <w:t>QUALIFICAÇÃO ECONÔMICO-FINANCEIRA</w:t>
      </w:r>
      <w:r>
        <w:rPr>
          <w:u w:val="single"/>
        </w:rPr>
        <w:t>,</w:t>
      </w:r>
      <w:r>
        <w:t xml:space="preserve"> os seguintes documentos: (Art. 69 da NLLC)</w:t>
      </w:r>
    </w:p>
    <w:p w14:paraId="79358F50" w14:textId="77777777" w:rsidR="00443262" w:rsidRDefault="00357724">
      <w:pPr>
        <w:spacing w:after="120" w:line="360" w:lineRule="auto"/>
        <w:jc w:val="both"/>
      </w:pPr>
      <w:r>
        <w:t xml:space="preserve">9.1 Para pessoa jurídica, </w:t>
      </w:r>
      <w:r>
        <w:rPr>
          <w:b/>
          <w:bCs/>
        </w:rPr>
        <w:t>certidão negativa de feitos sobre falência</w:t>
      </w:r>
      <w:r>
        <w:t>, expedida pelo distribuidor da sede do li</w:t>
      </w:r>
      <w:r>
        <w:t>citante.</w:t>
      </w:r>
    </w:p>
    <w:p w14:paraId="16C7E0C2" w14:textId="77777777" w:rsidR="00443262" w:rsidRDefault="00357724">
      <w:pPr>
        <w:spacing w:after="120" w:line="360" w:lineRule="auto"/>
        <w:jc w:val="both"/>
        <w:rPr>
          <w:b/>
          <w:bCs/>
          <w:u w:val="single"/>
        </w:rPr>
      </w:pPr>
      <w:r>
        <w:t>9.1.10 No caso de empresa em recuperação judicial ou extrajudicial, o licitante deverá apresentar a comprovação de que o respectivo plano de recuperação foi acolhido judicialmente, na forma do art. 58, da Lei n.º 11.101, de 09 de fevereiro de 2005</w:t>
      </w:r>
      <w:r>
        <w:t>, sob pena de inabilitação, devendo, ainda, comprovar</w:t>
      </w:r>
      <w:r>
        <w:rPr>
          <w:b/>
          <w:bCs/>
        </w:rPr>
        <w:t xml:space="preserve"> </w:t>
      </w:r>
      <w:r>
        <w:rPr>
          <w:b/>
          <w:bCs/>
          <w:u w:val="single"/>
        </w:rPr>
        <w:t>todos os demais requisitos de habilitação.</w:t>
      </w:r>
    </w:p>
    <w:p w14:paraId="0D062D26" w14:textId="77777777" w:rsidR="00443262" w:rsidRDefault="00357724">
      <w:pPr>
        <w:spacing w:after="120" w:line="360" w:lineRule="auto"/>
        <w:jc w:val="both"/>
      </w:pPr>
      <w:r>
        <w:rPr>
          <w:b/>
          <w:bCs/>
          <w:u w:val="single"/>
        </w:rPr>
        <w:t>9.1.11 Balanço patrimonial</w:t>
      </w:r>
      <w:r>
        <w:t>, demonstração de resultado de exercício e demais demonstrações contábeis dos 2 (dois) últimos exercícios sociais, que comprovem a bo</w:t>
      </w:r>
      <w:r>
        <w:t>a situação financeira da empresa, vedada a sua substituição por balancetes ou balanços provisórios, podendo ser atualizados por índices oficiais quando encerrado há mais de 3 (três) meses da data de apresentação da proposta.</w:t>
      </w:r>
    </w:p>
    <w:p w14:paraId="40FEC6E6" w14:textId="77777777" w:rsidR="00443262" w:rsidRDefault="00357724">
      <w:pPr>
        <w:spacing w:after="120" w:line="360" w:lineRule="auto"/>
        <w:jc w:val="both"/>
      </w:pPr>
      <w:r>
        <w:t>9.1.13 O balanço patrimonial, d</w:t>
      </w:r>
      <w:r>
        <w:t>emonstração de resultado de exercício e demais demonstrações contábeis limitar-se-ão ao último exercício, no caso de a pessoa jurídica ter sido constituída há menos de 2 (dois) anos. (Lei nº 14.133, de 2021, art. 69, §6º).</w:t>
      </w:r>
    </w:p>
    <w:p w14:paraId="092132F6" w14:textId="77777777" w:rsidR="00443262" w:rsidRDefault="00357724">
      <w:pPr>
        <w:spacing w:after="120" w:line="360" w:lineRule="auto"/>
        <w:jc w:val="both"/>
      </w:pPr>
      <w:r>
        <w:t>9.1.14 As empresas criadas no exe</w:t>
      </w:r>
      <w:r>
        <w:t>rcício financeiro da licitação deverão atender a todas as exigências da habilitação e poderão substituir os demonstrativos contábeis pelo balanço de abertura. (Lei nº 14.133, de 2021, art. 65, §1º).</w:t>
      </w:r>
    </w:p>
    <w:p w14:paraId="59ACACD5" w14:textId="77777777" w:rsidR="00443262" w:rsidRDefault="00357724">
      <w:pPr>
        <w:spacing w:after="120" w:line="360" w:lineRule="auto"/>
        <w:jc w:val="both"/>
      </w:pPr>
      <w:r>
        <w:rPr>
          <w:b/>
          <w:bCs/>
        </w:rPr>
        <w:t xml:space="preserve">9.1.15 </w:t>
      </w:r>
      <w:r>
        <w:t>A comprovação da</w:t>
      </w:r>
      <w:r>
        <w:rPr>
          <w:b/>
          <w:bCs/>
        </w:rPr>
        <w:t xml:space="preserve"> </w:t>
      </w:r>
      <w:r>
        <w:t>boa situação financeira da empres</w:t>
      </w:r>
      <w:r>
        <w:t>a será constatada mediante a comprovação dos índices de Liquidez Geral (LG), Solvência Geral (SG) e Liquidez Corrente (LC), maiores ou iguais a um (</w:t>
      </w:r>
      <w:r>
        <w:rPr>
          <w:b/>
          <w:bCs/>
        </w:rPr>
        <w:t>≥ 1</w:t>
      </w:r>
      <w:r>
        <w:t>), resultantes da aplicação das seguintes fórmulas:</w:t>
      </w:r>
    </w:p>
    <w:p w14:paraId="506F3A53" w14:textId="77777777" w:rsidR="00443262" w:rsidRDefault="00357724">
      <w:pPr>
        <w:spacing w:after="120" w:line="360" w:lineRule="auto"/>
        <w:jc w:val="both"/>
        <w:rPr>
          <w:lang w:val="pt-PT"/>
        </w:rPr>
      </w:pPr>
      <w:r>
        <w:rPr>
          <w:lang w:val="pt-PT"/>
        </w:rPr>
        <w:t xml:space="preserve">Liquidez Geral (LG) =           </w:t>
      </w:r>
      <w:r>
        <w:rPr>
          <w:u w:val="single"/>
          <w:lang w:val="pt-PT"/>
        </w:rPr>
        <w:t>Ativo Circulante + Re</w:t>
      </w:r>
      <w:r>
        <w:rPr>
          <w:u w:val="single"/>
          <w:lang w:val="pt-PT"/>
        </w:rPr>
        <w:t>alizável a Longo Prazo</w:t>
      </w:r>
      <w:r>
        <w:rPr>
          <w:lang w:val="pt-PT"/>
        </w:rPr>
        <w:tab/>
      </w:r>
      <w:r>
        <w:t>≥ 1</w:t>
      </w:r>
    </w:p>
    <w:p w14:paraId="561D5EEA" w14:textId="77777777" w:rsidR="00443262" w:rsidRDefault="00357724">
      <w:pPr>
        <w:spacing w:after="120" w:line="360" w:lineRule="auto"/>
        <w:jc w:val="both"/>
      </w:pPr>
      <w:r>
        <w:t>Passivo Circulante + Exigível a Longo Prazo</w:t>
      </w:r>
    </w:p>
    <w:p w14:paraId="3FCF0BE7" w14:textId="77777777" w:rsidR="00443262" w:rsidRDefault="00357724">
      <w:pPr>
        <w:spacing w:after="120" w:line="360" w:lineRule="auto"/>
        <w:jc w:val="both"/>
        <w:rPr>
          <w:lang w:val="pt-PT"/>
        </w:rPr>
      </w:pPr>
      <w:r>
        <w:rPr>
          <w:lang w:val="pt-PT"/>
        </w:rPr>
        <w:t xml:space="preserve">Solvência Geral (SG) =          </w:t>
      </w:r>
      <w:r>
        <w:rPr>
          <w:u w:val="single"/>
          <w:lang w:val="pt-PT"/>
        </w:rPr>
        <w:t xml:space="preserve">               Ativo Total                                      </w:t>
      </w:r>
      <w:r>
        <w:rPr>
          <w:lang w:val="pt-PT"/>
        </w:rPr>
        <w:t xml:space="preserve"> </w:t>
      </w:r>
      <w:r>
        <w:rPr>
          <w:lang w:val="pt-PT"/>
        </w:rPr>
        <w:tab/>
      </w:r>
      <w:r>
        <w:t>≥ 1</w:t>
      </w:r>
      <w:r>
        <w:rPr>
          <w:u w:val="single"/>
          <w:lang w:val="pt-PT"/>
        </w:rPr>
        <w:t xml:space="preserve">                      </w:t>
      </w:r>
    </w:p>
    <w:p w14:paraId="05086F0B" w14:textId="77777777" w:rsidR="00443262" w:rsidRDefault="00357724">
      <w:pPr>
        <w:spacing w:after="120" w:line="360" w:lineRule="auto"/>
        <w:jc w:val="both"/>
        <w:rPr>
          <w:lang w:val="pt-PT"/>
        </w:rPr>
      </w:pPr>
      <w:r>
        <w:rPr>
          <w:lang w:val="pt-PT"/>
        </w:rPr>
        <w:t>Passivo Circulante + Exigível a Longo Prazo</w:t>
      </w:r>
    </w:p>
    <w:p w14:paraId="2F98AF78" w14:textId="77777777" w:rsidR="00443262" w:rsidRDefault="00443262">
      <w:pPr>
        <w:spacing w:after="120" w:line="360" w:lineRule="auto"/>
        <w:jc w:val="both"/>
        <w:rPr>
          <w:lang w:val="pt-PT"/>
        </w:rPr>
      </w:pPr>
    </w:p>
    <w:p w14:paraId="0F906A76" w14:textId="77777777" w:rsidR="00443262" w:rsidRDefault="00357724">
      <w:pPr>
        <w:spacing w:after="120" w:line="360" w:lineRule="auto"/>
        <w:jc w:val="both"/>
        <w:rPr>
          <w:lang w:val="pt-PT"/>
        </w:rPr>
      </w:pPr>
      <w:r>
        <w:rPr>
          <w:lang w:val="pt-PT"/>
        </w:rPr>
        <w:t>Liquidez Corrente (LC) =</w:t>
      </w:r>
      <w:r>
        <w:rPr>
          <w:lang w:val="pt-PT"/>
        </w:rPr>
        <w:tab/>
        <w:t>_</w:t>
      </w:r>
      <w:r>
        <w:rPr>
          <w:u w:val="single"/>
          <w:lang w:val="pt-PT"/>
        </w:rPr>
        <w:t xml:space="preserve">             Ativo Circulante                             </w:t>
      </w:r>
      <w:r>
        <w:rPr>
          <w:lang w:val="pt-PT"/>
        </w:rPr>
        <w:tab/>
      </w:r>
      <w:r>
        <w:rPr>
          <w:lang w:val="pt-PT"/>
        </w:rPr>
        <w:tab/>
      </w:r>
      <w:r>
        <w:t>≥ 1</w:t>
      </w:r>
    </w:p>
    <w:p w14:paraId="3250D881" w14:textId="77777777" w:rsidR="00443262" w:rsidRDefault="00357724">
      <w:pPr>
        <w:spacing w:after="120" w:line="360" w:lineRule="auto"/>
        <w:jc w:val="both"/>
        <w:rPr>
          <w:lang w:val="pt-PT"/>
        </w:rPr>
      </w:pPr>
      <w:r>
        <w:rPr>
          <w:lang w:val="pt-PT"/>
        </w:rPr>
        <w:t xml:space="preserve">       </w:t>
      </w:r>
      <w:r>
        <w:rPr>
          <w:lang w:val="pt-PT"/>
        </w:rPr>
        <w:tab/>
      </w:r>
      <w:r>
        <w:rPr>
          <w:lang w:val="pt-PT"/>
        </w:rPr>
        <w:tab/>
      </w:r>
      <w:r>
        <w:rPr>
          <w:lang w:val="pt-PT"/>
        </w:rPr>
        <w:tab/>
      </w:r>
      <w:r>
        <w:rPr>
          <w:lang w:val="pt-PT"/>
        </w:rPr>
        <w:tab/>
        <w:t xml:space="preserve">               Passivo Circulante</w:t>
      </w:r>
    </w:p>
    <w:p w14:paraId="628EAA13" w14:textId="77777777" w:rsidR="00443262" w:rsidRDefault="00357724">
      <w:pPr>
        <w:spacing w:after="120" w:line="360" w:lineRule="auto"/>
        <w:jc w:val="both"/>
      </w:pPr>
      <w:r>
        <w:t xml:space="preserve">9.1.16 As empresas que apresentarem resultado inferior a 1(um) em qualquer dos índices de Liquidez Geral (LG), Solvência </w:t>
      </w:r>
      <w:r>
        <w:t xml:space="preserve">Geral (SG) e Liquidez Corrente (LC), deverão comprovar, considerados os riscos para a Administração, o </w:t>
      </w:r>
      <w:r>
        <w:rPr>
          <w:b/>
          <w:bCs/>
        </w:rPr>
        <w:t>capital mínimo</w:t>
      </w:r>
      <w:r>
        <w:t xml:space="preserve"> </w:t>
      </w:r>
      <w:r>
        <w:rPr>
          <w:u w:val="single"/>
        </w:rPr>
        <w:t>OU</w:t>
      </w:r>
      <w:r>
        <w:t xml:space="preserve"> o </w:t>
      </w:r>
      <w:r>
        <w:rPr>
          <w:b/>
          <w:bCs/>
        </w:rPr>
        <w:t>patrimônio líquido mínimo</w:t>
      </w:r>
      <w:r>
        <w:t xml:space="preserve"> de 10% (dez por cento) do valor estimado da contratação ou do item pertinente, devendo a comprovação ser fe</w:t>
      </w:r>
      <w:r>
        <w:t>ita relativamente à data da apresentação da proposta de preços.</w:t>
      </w:r>
    </w:p>
    <w:p w14:paraId="161F733F" w14:textId="77777777" w:rsidR="00443262" w:rsidRDefault="00357724">
      <w:pPr>
        <w:spacing w:after="120" w:line="360" w:lineRule="auto"/>
        <w:jc w:val="both"/>
      </w:pPr>
      <w:r>
        <w:rPr>
          <w:iCs/>
        </w:rPr>
        <w:t>9.1.17 O atendimento aos índices econômicos previstos neste item deverá ser atestado mediante declaração assinada por profissional habilitado da área contábil, apresentada pelo fornecedor.</w:t>
      </w:r>
      <w:bookmarkEnd w:id="15"/>
      <w:bookmarkEnd w:id="16"/>
    </w:p>
    <w:p w14:paraId="4F94F148" w14:textId="77777777" w:rsidR="00443262" w:rsidRDefault="00357724">
      <w:pPr>
        <w:spacing w:after="120" w:line="360" w:lineRule="auto"/>
        <w:jc w:val="both"/>
        <w:rPr>
          <w:b/>
        </w:rPr>
      </w:pPr>
      <w:r>
        <w:rPr>
          <w:bCs/>
          <w:iCs/>
        </w:rPr>
        <w:t>9.</w:t>
      </w:r>
      <w:r>
        <w:rPr>
          <w:bCs/>
          <w:iCs/>
        </w:rPr>
        <w:t xml:space="preserve">2. </w:t>
      </w:r>
      <w:r>
        <w:rPr>
          <w:b/>
        </w:rPr>
        <w:t xml:space="preserve">Os critérios de </w:t>
      </w:r>
      <w:r>
        <w:rPr>
          <w:b/>
          <w:u w:val="single"/>
        </w:rPr>
        <w:t>QUALIFICAÇÃO TÉCNICA</w:t>
      </w:r>
      <w:r>
        <w:rPr>
          <w:b/>
        </w:rPr>
        <w:t xml:space="preserve"> a serem atendidos pelo licitante serão os seguintes: (art. 67 da NLLC)</w:t>
      </w:r>
    </w:p>
    <w:p w14:paraId="1FF9363E" w14:textId="77777777" w:rsidR="00443262" w:rsidRDefault="00357724">
      <w:pPr>
        <w:spacing w:after="120" w:line="360" w:lineRule="auto"/>
        <w:jc w:val="both"/>
      </w:pPr>
      <w:r>
        <w:t xml:space="preserve"> 9.2.1 Prova de inscrição ou registro do licitante junto ao Conselho Regional de Engenharia e Agronomia – CREA ou Conselho de Arquitetura e Urban</w:t>
      </w:r>
      <w:r>
        <w:t>ismo - CAU, que comprove atividade relacionada com o objeto do presente edital, em plena validade.</w:t>
      </w:r>
    </w:p>
    <w:p w14:paraId="36A2AF42" w14:textId="77777777" w:rsidR="00443262" w:rsidRDefault="00357724">
      <w:pPr>
        <w:spacing w:after="120" w:line="360" w:lineRule="auto"/>
        <w:jc w:val="both"/>
      </w:pPr>
      <w:r>
        <w:t>9.2.2 Comprovação da capacitação técnico-profissional: Comprovação de que o licitante possui em seu corpo técnico, na data de abertura das propostas, profiss</w:t>
      </w:r>
      <w:r>
        <w:t>ional (is) inscritos no Conselho Regional de Engenharia e Agronomia – CREA ou Conselho de Arquitetura e Urbanismo - CAU, detentor (es) de atestado(s) de responsabilidade técnica devidamente registrado(s) no CREA ou CAU da região onde os serviços foram exec</w:t>
      </w:r>
      <w:r>
        <w:t>utados, acompanhados (s) da (s) respectiva (s) certidão (ões) de Acervo Técnico – CAT, expedidas por este(s) Conselho(s), que comprove(m) ter o(s) profissional(is), executado para órgão ou entidade da administração pública direta ou indireta, federal, esta</w:t>
      </w:r>
      <w:r>
        <w:t xml:space="preserve">dual, municipal ou do Distrito Federal, ou ainda, para empresa privada, serviços relativos à execução dos serviços que compõem as parcelas de maior relevância técnica e valor significativo da contratação, a ser definido pela equipe técnica. </w:t>
      </w:r>
    </w:p>
    <w:tbl>
      <w:tblPr>
        <w:tblStyle w:val="Tabelacomgrade1"/>
        <w:tblW w:w="8500" w:type="dxa"/>
        <w:tblLook w:val="04A0" w:firstRow="1" w:lastRow="0" w:firstColumn="1" w:lastColumn="0" w:noHBand="0" w:noVBand="1"/>
      </w:tblPr>
      <w:tblGrid>
        <w:gridCol w:w="2884"/>
        <w:gridCol w:w="1089"/>
        <w:gridCol w:w="1150"/>
        <w:gridCol w:w="3377"/>
      </w:tblGrid>
      <w:tr w:rsidR="00443262" w14:paraId="131F8BF7" w14:textId="77777777">
        <w:tc>
          <w:tcPr>
            <w:tcW w:w="2884" w:type="dxa"/>
            <w:tcBorders>
              <w:top w:val="single" w:sz="4" w:space="0" w:color="000000"/>
              <w:left w:val="single" w:sz="4" w:space="0" w:color="000000"/>
              <w:bottom w:val="single" w:sz="4" w:space="0" w:color="000000"/>
              <w:right w:val="single" w:sz="4" w:space="0" w:color="000000"/>
            </w:tcBorders>
          </w:tcPr>
          <w:p w14:paraId="1A2A3C70" w14:textId="77777777" w:rsidR="00443262" w:rsidRDefault="00357724">
            <w:pPr>
              <w:spacing w:after="120" w:line="360" w:lineRule="auto"/>
              <w:jc w:val="both"/>
              <w:rPr>
                <w:b/>
                <w:bCs/>
                <w:iCs/>
                <w:sz w:val="20"/>
                <w:szCs w:val="20"/>
                <w:lang w:eastAsia="en-US"/>
              </w:rPr>
            </w:pPr>
            <w:bookmarkStart w:id="17" w:name="_Hlk171672259"/>
            <w:r>
              <w:rPr>
                <w:b/>
                <w:bCs/>
                <w:iCs/>
                <w:sz w:val="20"/>
                <w:szCs w:val="20"/>
                <w:lang w:eastAsia="en-US"/>
              </w:rPr>
              <w:t>Descrição</w:t>
            </w:r>
          </w:p>
        </w:tc>
        <w:tc>
          <w:tcPr>
            <w:tcW w:w="1089" w:type="dxa"/>
            <w:tcBorders>
              <w:top w:val="single" w:sz="4" w:space="0" w:color="000000"/>
              <w:left w:val="single" w:sz="4" w:space="0" w:color="000000"/>
              <w:bottom w:val="single" w:sz="4" w:space="0" w:color="000000"/>
              <w:right w:val="single" w:sz="4" w:space="0" w:color="000000"/>
            </w:tcBorders>
          </w:tcPr>
          <w:p w14:paraId="615D56C6" w14:textId="77777777" w:rsidR="00443262" w:rsidRDefault="00357724">
            <w:pPr>
              <w:spacing w:after="120" w:line="360" w:lineRule="auto"/>
              <w:jc w:val="both"/>
              <w:rPr>
                <w:b/>
                <w:bCs/>
                <w:iCs/>
                <w:sz w:val="20"/>
                <w:szCs w:val="20"/>
                <w:lang w:eastAsia="en-US"/>
              </w:rPr>
            </w:pPr>
            <w:r>
              <w:rPr>
                <w:b/>
                <w:bCs/>
                <w:iCs/>
                <w:sz w:val="20"/>
                <w:szCs w:val="20"/>
                <w:lang w:eastAsia="en-US"/>
              </w:rPr>
              <w:t>Und</w:t>
            </w:r>
          </w:p>
        </w:tc>
        <w:tc>
          <w:tcPr>
            <w:tcW w:w="1150" w:type="dxa"/>
            <w:tcBorders>
              <w:top w:val="single" w:sz="4" w:space="0" w:color="000000"/>
              <w:left w:val="single" w:sz="4" w:space="0" w:color="000000"/>
              <w:bottom w:val="single" w:sz="4" w:space="0" w:color="000000"/>
              <w:right w:val="single" w:sz="4" w:space="0" w:color="000000"/>
            </w:tcBorders>
          </w:tcPr>
          <w:p w14:paraId="54D6CBB6" w14:textId="77777777" w:rsidR="00443262" w:rsidRDefault="00357724">
            <w:pPr>
              <w:spacing w:after="120" w:line="360" w:lineRule="auto"/>
              <w:jc w:val="both"/>
              <w:rPr>
                <w:b/>
                <w:bCs/>
                <w:iCs/>
                <w:sz w:val="20"/>
                <w:szCs w:val="20"/>
                <w:lang w:eastAsia="en-US"/>
              </w:rPr>
            </w:pPr>
            <w:r>
              <w:rPr>
                <w:b/>
                <w:bCs/>
                <w:iCs/>
                <w:sz w:val="20"/>
                <w:szCs w:val="20"/>
                <w:lang w:eastAsia="en-US"/>
              </w:rPr>
              <w:t>Quant.</w:t>
            </w:r>
          </w:p>
        </w:tc>
        <w:tc>
          <w:tcPr>
            <w:tcW w:w="3377" w:type="dxa"/>
            <w:tcBorders>
              <w:top w:val="single" w:sz="4" w:space="0" w:color="000000"/>
              <w:left w:val="single" w:sz="4" w:space="0" w:color="000000"/>
              <w:bottom w:val="single" w:sz="4" w:space="0" w:color="000000"/>
              <w:right w:val="single" w:sz="4" w:space="0" w:color="000000"/>
            </w:tcBorders>
          </w:tcPr>
          <w:p w14:paraId="4F51E087" w14:textId="77777777" w:rsidR="00443262" w:rsidRDefault="00357724">
            <w:pPr>
              <w:spacing w:after="120" w:line="360" w:lineRule="auto"/>
              <w:jc w:val="both"/>
              <w:rPr>
                <w:b/>
                <w:bCs/>
                <w:iCs/>
                <w:sz w:val="20"/>
                <w:szCs w:val="20"/>
                <w:lang w:eastAsia="en-US"/>
              </w:rPr>
            </w:pPr>
            <w:r>
              <w:rPr>
                <w:b/>
                <w:bCs/>
                <w:iCs/>
                <w:sz w:val="20"/>
                <w:szCs w:val="20"/>
                <w:lang w:eastAsia="en-US"/>
              </w:rPr>
              <w:t>Comprovação Minima (50%)</w:t>
            </w:r>
          </w:p>
        </w:tc>
      </w:tr>
      <w:tr w:rsidR="00443262" w14:paraId="4FC8704A" w14:textId="77777777">
        <w:tc>
          <w:tcPr>
            <w:tcW w:w="2884" w:type="dxa"/>
            <w:tcBorders>
              <w:top w:val="single" w:sz="4" w:space="0" w:color="000000"/>
              <w:left w:val="single" w:sz="4" w:space="0" w:color="000000"/>
              <w:bottom w:val="single" w:sz="4" w:space="0" w:color="000000"/>
              <w:right w:val="single" w:sz="4" w:space="0" w:color="000000"/>
            </w:tcBorders>
          </w:tcPr>
          <w:p w14:paraId="3C492BF1" w14:textId="77777777" w:rsidR="00443262" w:rsidRDefault="00357724">
            <w:pPr>
              <w:spacing w:after="120" w:line="360" w:lineRule="auto"/>
              <w:jc w:val="both"/>
              <w:rPr>
                <w:bCs/>
                <w:iCs/>
                <w:sz w:val="20"/>
                <w:szCs w:val="20"/>
                <w:lang w:eastAsia="en-US"/>
              </w:rPr>
            </w:pPr>
            <w:r>
              <w:rPr>
                <w:bCs/>
                <w:iCs/>
                <w:sz w:val="20"/>
                <w:szCs w:val="20"/>
                <w:lang w:eastAsia="en-US"/>
              </w:rPr>
              <w:t>FUNDAÇÃO  (MONT.) DE JOGOS DE ESTEIOS C/ BATE EST. MEC.</w:t>
            </w:r>
          </w:p>
        </w:tc>
        <w:tc>
          <w:tcPr>
            <w:tcW w:w="1089" w:type="dxa"/>
            <w:tcBorders>
              <w:top w:val="single" w:sz="4" w:space="0" w:color="000000"/>
              <w:left w:val="single" w:sz="4" w:space="0" w:color="000000"/>
              <w:bottom w:val="single" w:sz="4" w:space="0" w:color="000000"/>
              <w:right w:val="single" w:sz="4" w:space="0" w:color="000000"/>
            </w:tcBorders>
          </w:tcPr>
          <w:p w14:paraId="5E2792A4" w14:textId="77777777" w:rsidR="00443262" w:rsidRDefault="00443262">
            <w:pPr>
              <w:spacing w:after="120" w:line="360" w:lineRule="auto"/>
              <w:jc w:val="center"/>
              <w:rPr>
                <w:bCs/>
                <w:iCs/>
                <w:sz w:val="20"/>
                <w:szCs w:val="20"/>
                <w:lang w:eastAsia="en-US"/>
              </w:rPr>
            </w:pPr>
          </w:p>
          <w:p w14:paraId="2F319278" w14:textId="77777777" w:rsidR="00443262" w:rsidRDefault="00357724">
            <w:pPr>
              <w:spacing w:after="120" w:line="360" w:lineRule="auto"/>
              <w:jc w:val="center"/>
              <w:rPr>
                <w:bCs/>
                <w:iCs/>
                <w:sz w:val="20"/>
                <w:szCs w:val="20"/>
                <w:lang w:eastAsia="en-US"/>
              </w:rPr>
            </w:pPr>
            <w:r>
              <w:rPr>
                <w:bCs/>
                <w:iCs/>
                <w:sz w:val="20"/>
                <w:szCs w:val="20"/>
                <w:lang w:eastAsia="en-US"/>
              </w:rPr>
              <w:t>jgxm</w:t>
            </w:r>
          </w:p>
        </w:tc>
        <w:tc>
          <w:tcPr>
            <w:tcW w:w="1150" w:type="dxa"/>
            <w:tcBorders>
              <w:top w:val="single" w:sz="4" w:space="0" w:color="000000"/>
              <w:left w:val="single" w:sz="4" w:space="0" w:color="000000"/>
              <w:bottom w:val="single" w:sz="4" w:space="0" w:color="000000"/>
              <w:right w:val="single" w:sz="4" w:space="0" w:color="000000"/>
            </w:tcBorders>
          </w:tcPr>
          <w:p w14:paraId="1BCCC6DC" w14:textId="77777777" w:rsidR="00443262" w:rsidRDefault="00443262">
            <w:pPr>
              <w:spacing w:after="120" w:line="360" w:lineRule="auto"/>
              <w:jc w:val="center"/>
              <w:rPr>
                <w:bCs/>
                <w:iCs/>
                <w:sz w:val="20"/>
                <w:szCs w:val="20"/>
                <w:lang w:eastAsia="en-US"/>
              </w:rPr>
            </w:pPr>
          </w:p>
          <w:p w14:paraId="19F5A16B" w14:textId="77777777" w:rsidR="00443262" w:rsidRDefault="00357724">
            <w:pPr>
              <w:spacing w:after="120" w:line="360" w:lineRule="auto"/>
              <w:jc w:val="center"/>
              <w:rPr>
                <w:bCs/>
                <w:iCs/>
                <w:sz w:val="20"/>
                <w:szCs w:val="20"/>
                <w:lang w:eastAsia="en-US"/>
              </w:rPr>
            </w:pPr>
            <w:r>
              <w:rPr>
                <w:bCs/>
                <w:iCs/>
                <w:sz w:val="20"/>
                <w:szCs w:val="20"/>
                <w:lang w:eastAsia="en-US"/>
              </w:rPr>
              <w:t>20,00</w:t>
            </w:r>
          </w:p>
        </w:tc>
        <w:tc>
          <w:tcPr>
            <w:tcW w:w="3377" w:type="dxa"/>
            <w:tcBorders>
              <w:top w:val="single" w:sz="4" w:space="0" w:color="000000"/>
              <w:left w:val="single" w:sz="4" w:space="0" w:color="000000"/>
              <w:bottom w:val="single" w:sz="4" w:space="0" w:color="000000"/>
              <w:right w:val="single" w:sz="4" w:space="0" w:color="000000"/>
            </w:tcBorders>
          </w:tcPr>
          <w:p w14:paraId="7F3E41E3" w14:textId="77777777" w:rsidR="00443262" w:rsidRDefault="00443262">
            <w:pPr>
              <w:spacing w:after="120" w:line="360" w:lineRule="auto"/>
              <w:jc w:val="center"/>
              <w:rPr>
                <w:bCs/>
                <w:iCs/>
                <w:sz w:val="20"/>
                <w:szCs w:val="20"/>
                <w:lang w:eastAsia="en-US"/>
              </w:rPr>
            </w:pPr>
          </w:p>
          <w:p w14:paraId="12728E44" w14:textId="77777777" w:rsidR="00443262" w:rsidRDefault="00357724">
            <w:pPr>
              <w:spacing w:after="120" w:line="360" w:lineRule="auto"/>
              <w:jc w:val="center"/>
              <w:rPr>
                <w:bCs/>
                <w:iCs/>
                <w:sz w:val="20"/>
                <w:szCs w:val="20"/>
                <w:lang w:eastAsia="en-US"/>
              </w:rPr>
            </w:pPr>
            <w:r>
              <w:rPr>
                <w:bCs/>
                <w:iCs/>
                <w:sz w:val="20"/>
                <w:szCs w:val="20"/>
                <w:lang w:eastAsia="en-US"/>
              </w:rPr>
              <w:t>10,00</w:t>
            </w:r>
          </w:p>
        </w:tc>
      </w:tr>
      <w:tr w:rsidR="00443262" w14:paraId="4EB1DE62" w14:textId="77777777">
        <w:trPr>
          <w:trHeight w:val="1305"/>
        </w:trPr>
        <w:tc>
          <w:tcPr>
            <w:tcW w:w="2884" w:type="dxa"/>
            <w:tcBorders>
              <w:top w:val="single" w:sz="4" w:space="0" w:color="000000"/>
              <w:left w:val="single" w:sz="4" w:space="0" w:color="000000"/>
              <w:bottom w:val="single" w:sz="4" w:space="0" w:color="000000"/>
              <w:right w:val="single" w:sz="4" w:space="0" w:color="000000"/>
            </w:tcBorders>
          </w:tcPr>
          <w:p w14:paraId="57889974" w14:textId="77777777" w:rsidR="00443262" w:rsidRDefault="00443262">
            <w:pPr>
              <w:spacing w:after="120" w:line="360" w:lineRule="auto"/>
              <w:jc w:val="both"/>
              <w:rPr>
                <w:bCs/>
                <w:iCs/>
                <w:sz w:val="20"/>
                <w:szCs w:val="20"/>
                <w:lang w:eastAsia="en-US"/>
              </w:rPr>
            </w:pPr>
          </w:p>
          <w:p w14:paraId="2E73D76D" w14:textId="77777777" w:rsidR="00443262" w:rsidRDefault="00357724">
            <w:pPr>
              <w:spacing w:after="120" w:line="360" w:lineRule="auto"/>
              <w:jc w:val="both"/>
              <w:rPr>
                <w:bCs/>
                <w:iCs/>
                <w:sz w:val="20"/>
                <w:szCs w:val="20"/>
                <w:lang w:eastAsia="en-US"/>
              </w:rPr>
            </w:pPr>
            <w:r>
              <w:rPr>
                <w:bCs/>
                <w:iCs/>
                <w:sz w:val="20"/>
                <w:szCs w:val="20"/>
                <w:lang w:eastAsia="en-US"/>
              </w:rPr>
              <w:t>CONSTRUÇÃO DE VIGAMENTO SIMPLES</w:t>
            </w:r>
          </w:p>
        </w:tc>
        <w:tc>
          <w:tcPr>
            <w:tcW w:w="1089" w:type="dxa"/>
            <w:tcBorders>
              <w:top w:val="single" w:sz="4" w:space="0" w:color="000000"/>
              <w:left w:val="single" w:sz="4" w:space="0" w:color="000000"/>
              <w:bottom w:val="single" w:sz="4" w:space="0" w:color="000000"/>
              <w:right w:val="single" w:sz="4" w:space="0" w:color="000000"/>
            </w:tcBorders>
          </w:tcPr>
          <w:p w14:paraId="2D1C33BC" w14:textId="77777777" w:rsidR="00443262" w:rsidRDefault="00443262">
            <w:pPr>
              <w:spacing w:after="120" w:line="360" w:lineRule="auto"/>
              <w:jc w:val="center"/>
              <w:rPr>
                <w:bCs/>
                <w:iCs/>
                <w:sz w:val="20"/>
                <w:szCs w:val="20"/>
                <w:lang w:eastAsia="en-US"/>
              </w:rPr>
            </w:pPr>
          </w:p>
          <w:p w14:paraId="2DF9838C" w14:textId="77777777" w:rsidR="00443262" w:rsidRDefault="00357724">
            <w:pPr>
              <w:spacing w:after="120" w:line="360" w:lineRule="auto"/>
              <w:jc w:val="center"/>
              <w:rPr>
                <w:bCs/>
                <w:iCs/>
                <w:sz w:val="20"/>
                <w:szCs w:val="20"/>
                <w:lang w:eastAsia="en-US"/>
              </w:rPr>
            </w:pPr>
            <w:r>
              <w:rPr>
                <w:bCs/>
                <w:iCs/>
                <w:sz w:val="20"/>
                <w:szCs w:val="20"/>
                <w:lang w:eastAsia="en-US"/>
              </w:rPr>
              <w:t>m</w:t>
            </w:r>
          </w:p>
        </w:tc>
        <w:tc>
          <w:tcPr>
            <w:tcW w:w="1150" w:type="dxa"/>
            <w:tcBorders>
              <w:top w:val="single" w:sz="4" w:space="0" w:color="000000"/>
              <w:left w:val="single" w:sz="4" w:space="0" w:color="000000"/>
              <w:bottom w:val="single" w:sz="4" w:space="0" w:color="000000"/>
              <w:right w:val="single" w:sz="4" w:space="0" w:color="000000"/>
            </w:tcBorders>
          </w:tcPr>
          <w:p w14:paraId="583859F0" w14:textId="77777777" w:rsidR="00443262" w:rsidRDefault="00443262">
            <w:pPr>
              <w:spacing w:after="120" w:line="360" w:lineRule="auto"/>
              <w:jc w:val="center"/>
              <w:rPr>
                <w:bCs/>
                <w:iCs/>
                <w:sz w:val="20"/>
                <w:szCs w:val="20"/>
                <w:lang w:eastAsia="en-US"/>
              </w:rPr>
            </w:pPr>
          </w:p>
          <w:p w14:paraId="04DF425A" w14:textId="77777777" w:rsidR="00443262" w:rsidRDefault="00357724">
            <w:pPr>
              <w:spacing w:after="120" w:line="360" w:lineRule="auto"/>
              <w:jc w:val="center"/>
              <w:rPr>
                <w:bCs/>
                <w:iCs/>
                <w:sz w:val="20"/>
                <w:szCs w:val="20"/>
                <w:lang w:eastAsia="en-US"/>
              </w:rPr>
            </w:pPr>
            <w:r>
              <w:rPr>
                <w:bCs/>
                <w:iCs/>
                <w:sz w:val="20"/>
                <w:szCs w:val="20"/>
                <w:lang w:eastAsia="en-US"/>
              </w:rPr>
              <w:t>22,50</w:t>
            </w:r>
          </w:p>
        </w:tc>
        <w:tc>
          <w:tcPr>
            <w:tcW w:w="3377" w:type="dxa"/>
            <w:tcBorders>
              <w:top w:val="single" w:sz="4" w:space="0" w:color="000000"/>
              <w:left w:val="single" w:sz="4" w:space="0" w:color="000000"/>
              <w:bottom w:val="single" w:sz="4" w:space="0" w:color="000000"/>
              <w:right w:val="single" w:sz="4" w:space="0" w:color="000000"/>
            </w:tcBorders>
          </w:tcPr>
          <w:p w14:paraId="04013B55" w14:textId="77777777" w:rsidR="00443262" w:rsidRDefault="00443262">
            <w:pPr>
              <w:spacing w:after="120" w:line="360" w:lineRule="auto"/>
              <w:jc w:val="center"/>
              <w:rPr>
                <w:bCs/>
                <w:iCs/>
                <w:sz w:val="20"/>
                <w:szCs w:val="20"/>
                <w:lang w:eastAsia="en-US"/>
              </w:rPr>
            </w:pPr>
          </w:p>
          <w:p w14:paraId="3E4DEE0B" w14:textId="77777777" w:rsidR="00443262" w:rsidRDefault="00357724">
            <w:pPr>
              <w:spacing w:after="120" w:line="360" w:lineRule="auto"/>
              <w:jc w:val="center"/>
              <w:rPr>
                <w:bCs/>
                <w:iCs/>
                <w:sz w:val="20"/>
                <w:szCs w:val="20"/>
                <w:lang w:eastAsia="en-US"/>
              </w:rPr>
            </w:pPr>
            <w:r>
              <w:rPr>
                <w:bCs/>
                <w:iCs/>
                <w:sz w:val="20"/>
                <w:szCs w:val="20"/>
                <w:lang w:eastAsia="en-US"/>
              </w:rPr>
              <w:t>11,25</w:t>
            </w:r>
          </w:p>
        </w:tc>
      </w:tr>
      <w:tr w:rsidR="00443262" w14:paraId="5111E668" w14:textId="77777777">
        <w:trPr>
          <w:trHeight w:val="645"/>
        </w:trPr>
        <w:tc>
          <w:tcPr>
            <w:tcW w:w="2884" w:type="dxa"/>
            <w:tcBorders>
              <w:top w:val="single" w:sz="4" w:space="0" w:color="000000"/>
              <w:left w:val="single" w:sz="4" w:space="0" w:color="000000"/>
              <w:bottom w:val="single" w:sz="4" w:space="0" w:color="000000"/>
              <w:right w:val="single" w:sz="4" w:space="0" w:color="000000"/>
            </w:tcBorders>
          </w:tcPr>
          <w:p w14:paraId="18AD2CE5" w14:textId="77777777" w:rsidR="00443262" w:rsidRDefault="00357724">
            <w:pPr>
              <w:spacing w:after="120" w:line="360" w:lineRule="auto"/>
              <w:jc w:val="both"/>
              <w:rPr>
                <w:bCs/>
                <w:iCs/>
                <w:sz w:val="20"/>
                <w:szCs w:val="20"/>
                <w:lang w:eastAsia="en-US"/>
              </w:rPr>
            </w:pPr>
            <w:r>
              <w:rPr>
                <w:bCs/>
                <w:iCs/>
                <w:sz w:val="20"/>
                <w:szCs w:val="20"/>
                <w:lang w:eastAsia="en-US"/>
              </w:rPr>
              <w:t>CONSTRUÇÃO DE CAIXÃO DE ATERRO</w:t>
            </w:r>
          </w:p>
        </w:tc>
        <w:tc>
          <w:tcPr>
            <w:tcW w:w="1089" w:type="dxa"/>
            <w:tcBorders>
              <w:top w:val="single" w:sz="4" w:space="0" w:color="000000"/>
              <w:left w:val="single" w:sz="4" w:space="0" w:color="000000"/>
              <w:bottom w:val="single" w:sz="4" w:space="0" w:color="000000"/>
              <w:right w:val="single" w:sz="4" w:space="0" w:color="000000"/>
            </w:tcBorders>
          </w:tcPr>
          <w:p w14:paraId="46A0181F" w14:textId="77777777" w:rsidR="00443262" w:rsidRDefault="00357724">
            <w:pPr>
              <w:spacing w:after="120" w:line="360" w:lineRule="auto"/>
              <w:jc w:val="center"/>
              <w:rPr>
                <w:bCs/>
                <w:iCs/>
                <w:sz w:val="20"/>
                <w:szCs w:val="20"/>
                <w:lang w:eastAsia="en-US"/>
              </w:rPr>
            </w:pPr>
            <w:r>
              <w:rPr>
                <w:bCs/>
                <w:iCs/>
                <w:sz w:val="20"/>
                <w:szCs w:val="20"/>
                <w:lang w:eastAsia="en-US"/>
              </w:rPr>
              <w:t>m²</w:t>
            </w:r>
          </w:p>
        </w:tc>
        <w:tc>
          <w:tcPr>
            <w:tcW w:w="1150" w:type="dxa"/>
            <w:tcBorders>
              <w:top w:val="single" w:sz="4" w:space="0" w:color="000000"/>
              <w:left w:val="single" w:sz="4" w:space="0" w:color="000000"/>
              <w:bottom w:val="single" w:sz="4" w:space="0" w:color="000000"/>
              <w:right w:val="single" w:sz="4" w:space="0" w:color="000000"/>
            </w:tcBorders>
          </w:tcPr>
          <w:p w14:paraId="06CA2951" w14:textId="77777777" w:rsidR="00443262" w:rsidRDefault="00357724">
            <w:pPr>
              <w:spacing w:after="120" w:line="360" w:lineRule="auto"/>
              <w:jc w:val="center"/>
              <w:rPr>
                <w:bCs/>
                <w:iCs/>
                <w:sz w:val="20"/>
                <w:szCs w:val="20"/>
                <w:lang w:eastAsia="en-US"/>
              </w:rPr>
            </w:pPr>
            <w:r>
              <w:rPr>
                <w:bCs/>
                <w:iCs/>
                <w:sz w:val="20"/>
                <w:szCs w:val="20"/>
                <w:lang w:eastAsia="en-US"/>
              </w:rPr>
              <w:t>115,80</w:t>
            </w:r>
          </w:p>
        </w:tc>
        <w:tc>
          <w:tcPr>
            <w:tcW w:w="3377" w:type="dxa"/>
            <w:tcBorders>
              <w:top w:val="single" w:sz="4" w:space="0" w:color="000000"/>
              <w:left w:val="single" w:sz="4" w:space="0" w:color="000000"/>
              <w:bottom w:val="single" w:sz="4" w:space="0" w:color="000000"/>
              <w:right w:val="single" w:sz="4" w:space="0" w:color="000000"/>
            </w:tcBorders>
          </w:tcPr>
          <w:p w14:paraId="149FC9EB" w14:textId="77777777" w:rsidR="00443262" w:rsidRDefault="00357724">
            <w:pPr>
              <w:spacing w:after="120" w:line="360" w:lineRule="auto"/>
              <w:jc w:val="center"/>
              <w:rPr>
                <w:bCs/>
                <w:iCs/>
                <w:sz w:val="20"/>
                <w:szCs w:val="20"/>
                <w:lang w:eastAsia="en-US"/>
              </w:rPr>
            </w:pPr>
            <w:r>
              <w:rPr>
                <w:bCs/>
                <w:iCs/>
                <w:sz w:val="20"/>
                <w:szCs w:val="20"/>
                <w:lang w:eastAsia="en-US"/>
              </w:rPr>
              <w:t>57,90</w:t>
            </w:r>
            <w:bookmarkEnd w:id="17"/>
          </w:p>
        </w:tc>
      </w:tr>
    </w:tbl>
    <w:p w14:paraId="36C0F9CD" w14:textId="77777777" w:rsidR="00443262" w:rsidRDefault="00443262">
      <w:pPr>
        <w:spacing w:after="120" w:line="360" w:lineRule="auto"/>
        <w:jc w:val="both"/>
      </w:pPr>
    </w:p>
    <w:p w14:paraId="243BF508" w14:textId="77777777" w:rsidR="00443262" w:rsidRDefault="00357724">
      <w:pPr>
        <w:spacing w:after="120" w:line="360" w:lineRule="auto"/>
        <w:jc w:val="both"/>
      </w:pPr>
      <w:r>
        <w:t xml:space="preserve">9.2.3. </w:t>
      </w:r>
      <w:r>
        <w:t>Comprovação da capacitação técnico-operacional (Súmula TCU n.° 263): apresentação de um ou mais atestados de capacidade técnica, fornecido por pessoa jurídica de direito público ou privado devidamente identificada, em nome do licitante, relativo à execução</w:t>
      </w:r>
      <w:r>
        <w:t xml:space="preserve"> de obra ou serviço de engenharia, compatível em características, quantidades e prazos com o objeto da presente licitação, envolvendo as parcelas de maior relevância e valor significativo do objeto da licitação, a ser definido pela equipe técnica.</w:t>
      </w:r>
    </w:p>
    <w:tbl>
      <w:tblPr>
        <w:tblStyle w:val="Tabelacomgrade2"/>
        <w:tblW w:w="8500" w:type="dxa"/>
        <w:tblLook w:val="04A0" w:firstRow="1" w:lastRow="0" w:firstColumn="1" w:lastColumn="0" w:noHBand="0" w:noVBand="1"/>
      </w:tblPr>
      <w:tblGrid>
        <w:gridCol w:w="2884"/>
        <w:gridCol w:w="1089"/>
        <w:gridCol w:w="1150"/>
        <w:gridCol w:w="3377"/>
      </w:tblGrid>
      <w:tr w:rsidR="00443262" w14:paraId="4535B4E5" w14:textId="77777777">
        <w:tc>
          <w:tcPr>
            <w:tcW w:w="2884" w:type="dxa"/>
            <w:tcBorders>
              <w:top w:val="single" w:sz="4" w:space="0" w:color="000000"/>
              <w:left w:val="single" w:sz="4" w:space="0" w:color="000000"/>
              <w:bottom w:val="single" w:sz="4" w:space="0" w:color="000000"/>
              <w:right w:val="single" w:sz="4" w:space="0" w:color="000000"/>
            </w:tcBorders>
          </w:tcPr>
          <w:p w14:paraId="2B33F94B" w14:textId="77777777" w:rsidR="00443262" w:rsidRDefault="00357724">
            <w:pPr>
              <w:spacing w:after="120" w:line="360" w:lineRule="auto"/>
              <w:jc w:val="both"/>
              <w:rPr>
                <w:b/>
                <w:bCs/>
                <w:iCs/>
                <w:sz w:val="20"/>
                <w:szCs w:val="20"/>
                <w:lang w:eastAsia="en-US"/>
              </w:rPr>
            </w:pPr>
            <w:r>
              <w:rPr>
                <w:b/>
                <w:bCs/>
                <w:iCs/>
                <w:sz w:val="20"/>
                <w:szCs w:val="20"/>
                <w:lang w:eastAsia="en-US"/>
              </w:rPr>
              <w:t>Descrição</w:t>
            </w:r>
          </w:p>
        </w:tc>
        <w:tc>
          <w:tcPr>
            <w:tcW w:w="1089" w:type="dxa"/>
            <w:tcBorders>
              <w:top w:val="single" w:sz="4" w:space="0" w:color="000000"/>
              <w:left w:val="single" w:sz="4" w:space="0" w:color="000000"/>
              <w:bottom w:val="single" w:sz="4" w:space="0" w:color="000000"/>
              <w:right w:val="single" w:sz="4" w:space="0" w:color="000000"/>
            </w:tcBorders>
          </w:tcPr>
          <w:p w14:paraId="03EF6D5E" w14:textId="77777777" w:rsidR="00443262" w:rsidRDefault="00357724">
            <w:pPr>
              <w:spacing w:after="120" w:line="360" w:lineRule="auto"/>
              <w:jc w:val="both"/>
              <w:rPr>
                <w:b/>
                <w:bCs/>
                <w:iCs/>
                <w:sz w:val="20"/>
                <w:szCs w:val="20"/>
                <w:lang w:eastAsia="en-US"/>
              </w:rPr>
            </w:pPr>
            <w:r>
              <w:rPr>
                <w:b/>
                <w:bCs/>
                <w:iCs/>
                <w:sz w:val="20"/>
                <w:szCs w:val="20"/>
                <w:lang w:eastAsia="en-US"/>
              </w:rPr>
              <w:t>Und</w:t>
            </w:r>
          </w:p>
        </w:tc>
        <w:tc>
          <w:tcPr>
            <w:tcW w:w="1150" w:type="dxa"/>
            <w:tcBorders>
              <w:top w:val="single" w:sz="4" w:space="0" w:color="000000"/>
              <w:left w:val="single" w:sz="4" w:space="0" w:color="000000"/>
              <w:bottom w:val="single" w:sz="4" w:space="0" w:color="000000"/>
              <w:right w:val="single" w:sz="4" w:space="0" w:color="000000"/>
            </w:tcBorders>
          </w:tcPr>
          <w:p w14:paraId="13436EB1" w14:textId="77777777" w:rsidR="00443262" w:rsidRDefault="00357724">
            <w:pPr>
              <w:spacing w:after="120" w:line="360" w:lineRule="auto"/>
              <w:jc w:val="both"/>
              <w:rPr>
                <w:b/>
                <w:bCs/>
                <w:iCs/>
                <w:sz w:val="20"/>
                <w:szCs w:val="20"/>
                <w:lang w:eastAsia="en-US"/>
              </w:rPr>
            </w:pPr>
            <w:r>
              <w:rPr>
                <w:b/>
                <w:bCs/>
                <w:iCs/>
                <w:sz w:val="20"/>
                <w:szCs w:val="20"/>
                <w:lang w:eastAsia="en-US"/>
              </w:rPr>
              <w:t>Quant.</w:t>
            </w:r>
          </w:p>
        </w:tc>
        <w:tc>
          <w:tcPr>
            <w:tcW w:w="3377" w:type="dxa"/>
            <w:tcBorders>
              <w:top w:val="single" w:sz="4" w:space="0" w:color="000000"/>
              <w:left w:val="single" w:sz="4" w:space="0" w:color="000000"/>
              <w:bottom w:val="single" w:sz="4" w:space="0" w:color="000000"/>
              <w:right w:val="single" w:sz="4" w:space="0" w:color="000000"/>
            </w:tcBorders>
          </w:tcPr>
          <w:p w14:paraId="1CFA30FA" w14:textId="77777777" w:rsidR="00443262" w:rsidRDefault="00357724">
            <w:pPr>
              <w:spacing w:after="120" w:line="360" w:lineRule="auto"/>
              <w:jc w:val="both"/>
              <w:rPr>
                <w:b/>
                <w:bCs/>
                <w:iCs/>
                <w:sz w:val="20"/>
                <w:szCs w:val="20"/>
                <w:lang w:eastAsia="en-US"/>
              </w:rPr>
            </w:pPr>
            <w:r>
              <w:rPr>
                <w:b/>
                <w:bCs/>
                <w:iCs/>
                <w:sz w:val="20"/>
                <w:szCs w:val="20"/>
                <w:lang w:eastAsia="en-US"/>
              </w:rPr>
              <w:t>Comprovação Minima (50%)</w:t>
            </w:r>
          </w:p>
        </w:tc>
      </w:tr>
      <w:tr w:rsidR="00443262" w14:paraId="3E760257" w14:textId="77777777">
        <w:tc>
          <w:tcPr>
            <w:tcW w:w="2884" w:type="dxa"/>
            <w:tcBorders>
              <w:top w:val="single" w:sz="4" w:space="0" w:color="000000"/>
              <w:left w:val="single" w:sz="4" w:space="0" w:color="000000"/>
              <w:bottom w:val="single" w:sz="4" w:space="0" w:color="000000"/>
              <w:right w:val="single" w:sz="4" w:space="0" w:color="000000"/>
            </w:tcBorders>
          </w:tcPr>
          <w:p w14:paraId="3869995F" w14:textId="77777777" w:rsidR="00443262" w:rsidRDefault="00357724">
            <w:pPr>
              <w:spacing w:after="120" w:line="360" w:lineRule="auto"/>
              <w:jc w:val="both"/>
              <w:rPr>
                <w:bCs/>
                <w:iCs/>
                <w:sz w:val="20"/>
                <w:szCs w:val="20"/>
                <w:lang w:eastAsia="en-US"/>
              </w:rPr>
            </w:pPr>
            <w:r>
              <w:rPr>
                <w:bCs/>
                <w:iCs/>
                <w:sz w:val="20"/>
                <w:szCs w:val="20"/>
                <w:lang w:eastAsia="en-US"/>
              </w:rPr>
              <w:t>FUNDAÇÃO  (MONT.) DE JOGOS DE ESTEIOS C/ BATE EST. MEC.</w:t>
            </w:r>
          </w:p>
        </w:tc>
        <w:tc>
          <w:tcPr>
            <w:tcW w:w="1089" w:type="dxa"/>
            <w:tcBorders>
              <w:top w:val="single" w:sz="4" w:space="0" w:color="000000"/>
              <w:left w:val="single" w:sz="4" w:space="0" w:color="000000"/>
              <w:bottom w:val="single" w:sz="4" w:space="0" w:color="000000"/>
              <w:right w:val="single" w:sz="4" w:space="0" w:color="000000"/>
            </w:tcBorders>
          </w:tcPr>
          <w:p w14:paraId="462DA5BB" w14:textId="77777777" w:rsidR="00443262" w:rsidRDefault="00443262">
            <w:pPr>
              <w:spacing w:after="120" w:line="360" w:lineRule="auto"/>
              <w:jc w:val="center"/>
              <w:rPr>
                <w:bCs/>
                <w:iCs/>
                <w:sz w:val="20"/>
                <w:szCs w:val="20"/>
                <w:lang w:eastAsia="en-US"/>
              </w:rPr>
            </w:pPr>
          </w:p>
          <w:p w14:paraId="603BD711" w14:textId="77777777" w:rsidR="00443262" w:rsidRDefault="00357724">
            <w:pPr>
              <w:spacing w:after="120" w:line="360" w:lineRule="auto"/>
              <w:jc w:val="center"/>
              <w:rPr>
                <w:bCs/>
                <w:iCs/>
                <w:sz w:val="20"/>
                <w:szCs w:val="20"/>
                <w:lang w:eastAsia="en-US"/>
              </w:rPr>
            </w:pPr>
            <w:r>
              <w:rPr>
                <w:bCs/>
                <w:iCs/>
                <w:sz w:val="20"/>
                <w:szCs w:val="20"/>
                <w:lang w:eastAsia="en-US"/>
              </w:rPr>
              <w:t>jgxm</w:t>
            </w:r>
          </w:p>
        </w:tc>
        <w:tc>
          <w:tcPr>
            <w:tcW w:w="1150" w:type="dxa"/>
            <w:tcBorders>
              <w:top w:val="single" w:sz="4" w:space="0" w:color="000000"/>
              <w:left w:val="single" w:sz="4" w:space="0" w:color="000000"/>
              <w:bottom w:val="single" w:sz="4" w:space="0" w:color="000000"/>
              <w:right w:val="single" w:sz="4" w:space="0" w:color="000000"/>
            </w:tcBorders>
          </w:tcPr>
          <w:p w14:paraId="72B682BC" w14:textId="77777777" w:rsidR="00443262" w:rsidRDefault="00443262">
            <w:pPr>
              <w:spacing w:after="120" w:line="360" w:lineRule="auto"/>
              <w:jc w:val="center"/>
              <w:rPr>
                <w:bCs/>
                <w:iCs/>
                <w:sz w:val="20"/>
                <w:szCs w:val="20"/>
                <w:lang w:eastAsia="en-US"/>
              </w:rPr>
            </w:pPr>
          </w:p>
          <w:p w14:paraId="5EC26526" w14:textId="77777777" w:rsidR="00443262" w:rsidRDefault="00357724">
            <w:pPr>
              <w:spacing w:after="120" w:line="360" w:lineRule="auto"/>
              <w:jc w:val="center"/>
              <w:rPr>
                <w:bCs/>
                <w:iCs/>
                <w:sz w:val="20"/>
                <w:szCs w:val="20"/>
                <w:lang w:eastAsia="en-US"/>
              </w:rPr>
            </w:pPr>
            <w:r>
              <w:rPr>
                <w:bCs/>
                <w:iCs/>
                <w:sz w:val="20"/>
                <w:szCs w:val="20"/>
                <w:lang w:eastAsia="en-US"/>
              </w:rPr>
              <w:t>20,00</w:t>
            </w:r>
          </w:p>
        </w:tc>
        <w:tc>
          <w:tcPr>
            <w:tcW w:w="3377" w:type="dxa"/>
            <w:tcBorders>
              <w:top w:val="single" w:sz="4" w:space="0" w:color="000000"/>
              <w:left w:val="single" w:sz="4" w:space="0" w:color="000000"/>
              <w:bottom w:val="single" w:sz="4" w:space="0" w:color="000000"/>
              <w:right w:val="single" w:sz="4" w:space="0" w:color="000000"/>
            </w:tcBorders>
          </w:tcPr>
          <w:p w14:paraId="62AF5093" w14:textId="77777777" w:rsidR="00443262" w:rsidRDefault="00443262">
            <w:pPr>
              <w:spacing w:after="120" w:line="360" w:lineRule="auto"/>
              <w:jc w:val="center"/>
              <w:rPr>
                <w:bCs/>
                <w:iCs/>
                <w:sz w:val="20"/>
                <w:szCs w:val="20"/>
                <w:lang w:eastAsia="en-US"/>
              </w:rPr>
            </w:pPr>
          </w:p>
          <w:p w14:paraId="7AB2F536" w14:textId="77777777" w:rsidR="00443262" w:rsidRDefault="00357724">
            <w:pPr>
              <w:spacing w:after="120" w:line="360" w:lineRule="auto"/>
              <w:jc w:val="center"/>
              <w:rPr>
                <w:bCs/>
                <w:iCs/>
                <w:sz w:val="20"/>
                <w:szCs w:val="20"/>
                <w:lang w:eastAsia="en-US"/>
              </w:rPr>
            </w:pPr>
            <w:r>
              <w:rPr>
                <w:bCs/>
                <w:iCs/>
                <w:sz w:val="20"/>
                <w:szCs w:val="20"/>
                <w:lang w:eastAsia="en-US"/>
              </w:rPr>
              <w:t>10,00</w:t>
            </w:r>
          </w:p>
        </w:tc>
      </w:tr>
      <w:tr w:rsidR="00443262" w14:paraId="18406D1D" w14:textId="77777777">
        <w:trPr>
          <w:trHeight w:val="1305"/>
        </w:trPr>
        <w:tc>
          <w:tcPr>
            <w:tcW w:w="2884" w:type="dxa"/>
            <w:tcBorders>
              <w:top w:val="single" w:sz="4" w:space="0" w:color="000000"/>
              <w:left w:val="single" w:sz="4" w:space="0" w:color="000000"/>
              <w:bottom w:val="single" w:sz="4" w:space="0" w:color="000000"/>
              <w:right w:val="single" w:sz="4" w:space="0" w:color="000000"/>
            </w:tcBorders>
          </w:tcPr>
          <w:p w14:paraId="5044A8D5" w14:textId="77777777" w:rsidR="00443262" w:rsidRDefault="00443262">
            <w:pPr>
              <w:spacing w:after="120" w:line="360" w:lineRule="auto"/>
              <w:jc w:val="both"/>
              <w:rPr>
                <w:bCs/>
                <w:iCs/>
                <w:sz w:val="20"/>
                <w:szCs w:val="20"/>
                <w:lang w:eastAsia="en-US"/>
              </w:rPr>
            </w:pPr>
          </w:p>
          <w:p w14:paraId="750DDC6D" w14:textId="77777777" w:rsidR="00443262" w:rsidRDefault="00357724">
            <w:pPr>
              <w:spacing w:after="120" w:line="360" w:lineRule="auto"/>
              <w:jc w:val="both"/>
              <w:rPr>
                <w:bCs/>
                <w:iCs/>
                <w:sz w:val="20"/>
                <w:szCs w:val="20"/>
                <w:lang w:eastAsia="en-US"/>
              </w:rPr>
            </w:pPr>
            <w:r>
              <w:rPr>
                <w:bCs/>
                <w:iCs/>
                <w:sz w:val="20"/>
                <w:szCs w:val="20"/>
                <w:lang w:eastAsia="en-US"/>
              </w:rPr>
              <w:t>CONSTRUÇÃO DE VIGAMENTO SIMPLES</w:t>
            </w:r>
          </w:p>
        </w:tc>
        <w:tc>
          <w:tcPr>
            <w:tcW w:w="1089" w:type="dxa"/>
            <w:tcBorders>
              <w:top w:val="single" w:sz="4" w:space="0" w:color="000000"/>
              <w:left w:val="single" w:sz="4" w:space="0" w:color="000000"/>
              <w:bottom w:val="single" w:sz="4" w:space="0" w:color="000000"/>
              <w:right w:val="single" w:sz="4" w:space="0" w:color="000000"/>
            </w:tcBorders>
          </w:tcPr>
          <w:p w14:paraId="2FCE34C4" w14:textId="77777777" w:rsidR="00443262" w:rsidRDefault="00443262">
            <w:pPr>
              <w:spacing w:after="120" w:line="360" w:lineRule="auto"/>
              <w:jc w:val="center"/>
              <w:rPr>
                <w:bCs/>
                <w:iCs/>
                <w:sz w:val="20"/>
                <w:szCs w:val="20"/>
                <w:lang w:eastAsia="en-US"/>
              </w:rPr>
            </w:pPr>
          </w:p>
          <w:p w14:paraId="14CAFDBA" w14:textId="77777777" w:rsidR="00443262" w:rsidRDefault="00357724">
            <w:pPr>
              <w:spacing w:after="120" w:line="360" w:lineRule="auto"/>
              <w:jc w:val="center"/>
              <w:rPr>
                <w:bCs/>
                <w:iCs/>
                <w:sz w:val="20"/>
                <w:szCs w:val="20"/>
                <w:lang w:eastAsia="en-US"/>
              </w:rPr>
            </w:pPr>
            <w:r>
              <w:rPr>
                <w:bCs/>
                <w:iCs/>
                <w:sz w:val="20"/>
                <w:szCs w:val="20"/>
                <w:lang w:eastAsia="en-US"/>
              </w:rPr>
              <w:t>m</w:t>
            </w:r>
          </w:p>
        </w:tc>
        <w:tc>
          <w:tcPr>
            <w:tcW w:w="1150" w:type="dxa"/>
            <w:tcBorders>
              <w:top w:val="single" w:sz="4" w:space="0" w:color="000000"/>
              <w:left w:val="single" w:sz="4" w:space="0" w:color="000000"/>
              <w:bottom w:val="single" w:sz="4" w:space="0" w:color="000000"/>
              <w:right w:val="single" w:sz="4" w:space="0" w:color="000000"/>
            </w:tcBorders>
          </w:tcPr>
          <w:p w14:paraId="4A7476BA" w14:textId="77777777" w:rsidR="00443262" w:rsidRDefault="00443262">
            <w:pPr>
              <w:spacing w:after="120" w:line="360" w:lineRule="auto"/>
              <w:jc w:val="center"/>
              <w:rPr>
                <w:bCs/>
                <w:iCs/>
                <w:sz w:val="20"/>
                <w:szCs w:val="20"/>
                <w:lang w:eastAsia="en-US"/>
              </w:rPr>
            </w:pPr>
          </w:p>
          <w:p w14:paraId="70FB9336" w14:textId="77777777" w:rsidR="00443262" w:rsidRDefault="00357724">
            <w:pPr>
              <w:spacing w:after="120" w:line="360" w:lineRule="auto"/>
              <w:jc w:val="center"/>
              <w:rPr>
                <w:bCs/>
                <w:iCs/>
                <w:sz w:val="20"/>
                <w:szCs w:val="20"/>
                <w:lang w:eastAsia="en-US"/>
              </w:rPr>
            </w:pPr>
            <w:r>
              <w:rPr>
                <w:bCs/>
                <w:iCs/>
                <w:sz w:val="20"/>
                <w:szCs w:val="20"/>
                <w:lang w:eastAsia="en-US"/>
              </w:rPr>
              <w:t>22,50</w:t>
            </w:r>
          </w:p>
        </w:tc>
        <w:tc>
          <w:tcPr>
            <w:tcW w:w="3377" w:type="dxa"/>
            <w:tcBorders>
              <w:top w:val="single" w:sz="4" w:space="0" w:color="000000"/>
              <w:left w:val="single" w:sz="4" w:space="0" w:color="000000"/>
              <w:bottom w:val="single" w:sz="4" w:space="0" w:color="000000"/>
              <w:right w:val="single" w:sz="4" w:space="0" w:color="000000"/>
            </w:tcBorders>
          </w:tcPr>
          <w:p w14:paraId="7E4B700E" w14:textId="77777777" w:rsidR="00443262" w:rsidRDefault="00443262">
            <w:pPr>
              <w:spacing w:after="120" w:line="360" w:lineRule="auto"/>
              <w:jc w:val="center"/>
              <w:rPr>
                <w:bCs/>
                <w:iCs/>
                <w:sz w:val="20"/>
                <w:szCs w:val="20"/>
                <w:lang w:eastAsia="en-US"/>
              </w:rPr>
            </w:pPr>
          </w:p>
          <w:p w14:paraId="2F16C997" w14:textId="77777777" w:rsidR="00443262" w:rsidRDefault="00357724">
            <w:pPr>
              <w:spacing w:after="120" w:line="360" w:lineRule="auto"/>
              <w:jc w:val="center"/>
              <w:rPr>
                <w:bCs/>
                <w:iCs/>
                <w:sz w:val="20"/>
                <w:szCs w:val="20"/>
                <w:lang w:eastAsia="en-US"/>
              </w:rPr>
            </w:pPr>
            <w:r>
              <w:rPr>
                <w:bCs/>
                <w:iCs/>
                <w:sz w:val="20"/>
                <w:szCs w:val="20"/>
                <w:lang w:eastAsia="en-US"/>
              </w:rPr>
              <w:t>11,25</w:t>
            </w:r>
          </w:p>
        </w:tc>
      </w:tr>
      <w:tr w:rsidR="00443262" w14:paraId="770A7DE2" w14:textId="77777777">
        <w:trPr>
          <w:trHeight w:val="645"/>
        </w:trPr>
        <w:tc>
          <w:tcPr>
            <w:tcW w:w="2884" w:type="dxa"/>
            <w:tcBorders>
              <w:top w:val="single" w:sz="4" w:space="0" w:color="000000"/>
              <w:left w:val="single" w:sz="4" w:space="0" w:color="000000"/>
              <w:bottom w:val="single" w:sz="4" w:space="0" w:color="000000"/>
              <w:right w:val="single" w:sz="4" w:space="0" w:color="000000"/>
            </w:tcBorders>
          </w:tcPr>
          <w:p w14:paraId="7AA6C168" w14:textId="77777777" w:rsidR="00443262" w:rsidRDefault="00357724">
            <w:pPr>
              <w:spacing w:after="120" w:line="360" w:lineRule="auto"/>
              <w:jc w:val="both"/>
              <w:rPr>
                <w:bCs/>
                <w:iCs/>
                <w:sz w:val="20"/>
                <w:szCs w:val="20"/>
                <w:lang w:eastAsia="en-US"/>
              </w:rPr>
            </w:pPr>
            <w:r>
              <w:rPr>
                <w:bCs/>
                <w:iCs/>
                <w:sz w:val="20"/>
                <w:szCs w:val="20"/>
                <w:lang w:eastAsia="en-US"/>
              </w:rPr>
              <w:t>CONSTRUÇÃO DE CAIXÃO DE ATERRO</w:t>
            </w:r>
          </w:p>
        </w:tc>
        <w:tc>
          <w:tcPr>
            <w:tcW w:w="1089" w:type="dxa"/>
            <w:tcBorders>
              <w:top w:val="single" w:sz="4" w:space="0" w:color="000000"/>
              <w:left w:val="single" w:sz="4" w:space="0" w:color="000000"/>
              <w:bottom w:val="single" w:sz="4" w:space="0" w:color="000000"/>
              <w:right w:val="single" w:sz="4" w:space="0" w:color="000000"/>
            </w:tcBorders>
          </w:tcPr>
          <w:p w14:paraId="6A56A4BF" w14:textId="77777777" w:rsidR="00443262" w:rsidRDefault="00357724">
            <w:pPr>
              <w:spacing w:after="120" w:line="360" w:lineRule="auto"/>
              <w:jc w:val="center"/>
              <w:rPr>
                <w:bCs/>
                <w:iCs/>
                <w:sz w:val="20"/>
                <w:szCs w:val="20"/>
                <w:lang w:eastAsia="en-US"/>
              </w:rPr>
            </w:pPr>
            <w:r>
              <w:rPr>
                <w:bCs/>
                <w:iCs/>
                <w:sz w:val="20"/>
                <w:szCs w:val="20"/>
                <w:lang w:eastAsia="en-US"/>
              </w:rPr>
              <w:t>m²</w:t>
            </w:r>
          </w:p>
        </w:tc>
        <w:tc>
          <w:tcPr>
            <w:tcW w:w="1150" w:type="dxa"/>
            <w:tcBorders>
              <w:top w:val="single" w:sz="4" w:space="0" w:color="000000"/>
              <w:left w:val="single" w:sz="4" w:space="0" w:color="000000"/>
              <w:bottom w:val="single" w:sz="4" w:space="0" w:color="000000"/>
              <w:right w:val="single" w:sz="4" w:space="0" w:color="000000"/>
            </w:tcBorders>
          </w:tcPr>
          <w:p w14:paraId="18FB17DE" w14:textId="77777777" w:rsidR="00443262" w:rsidRDefault="00357724">
            <w:pPr>
              <w:spacing w:after="120" w:line="360" w:lineRule="auto"/>
              <w:jc w:val="center"/>
              <w:rPr>
                <w:bCs/>
                <w:iCs/>
                <w:sz w:val="20"/>
                <w:szCs w:val="20"/>
                <w:lang w:eastAsia="en-US"/>
              </w:rPr>
            </w:pPr>
            <w:r>
              <w:rPr>
                <w:bCs/>
                <w:iCs/>
                <w:sz w:val="20"/>
                <w:szCs w:val="20"/>
                <w:lang w:eastAsia="en-US"/>
              </w:rPr>
              <w:t>115,80</w:t>
            </w:r>
          </w:p>
        </w:tc>
        <w:tc>
          <w:tcPr>
            <w:tcW w:w="3377" w:type="dxa"/>
            <w:tcBorders>
              <w:top w:val="single" w:sz="4" w:space="0" w:color="000000"/>
              <w:left w:val="single" w:sz="4" w:space="0" w:color="000000"/>
              <w:bottom w:val="single" w:sz="4" w:space="0" w:color="000000"/>
              <w:right w:val="single" w:sz="4" w:space="0" w:color="000000"/>
            </w:tcBorders>
          </w:tcPr>
          <w:p w14:paraId="73CF6960" w14:textId="77777777" w:rsidR="00443262" w:rsidRDefault="00357724">
            <w:pPr>
              <w:spacing w:after="120" w:line="360" w:lineRule="auto"/>
              <w:jc w:val="center"/>
              <w:rPr>
                <w:bCs/>
                <w:iCs/>
                <w:sz w:val="20"/>
                <w:szCs w:val="20"/>
                <w:lang w:eastAsia="en-US"/>
              </w:rPr>
            </w:pPr>
            <w:r>
              <w:rPr>
                <w:bCs/>
                <w:iCs/>
                <w:sz w:val="20"/>
                <w:szCs w:val="20"/>
                <w:lang w:eastAsia="en-US"/>
              </w:rPr>
              <w:t>57,90</w:t>
            </w:r>
          </w:p>
        </w:tc>
      </w:tr>
    </w:tbl>
    <w:p w14:paraId="688C4A99" w14:textId="77777777" w:rsidR="00443262" w:rsidRDefault="00443262">
      <w:pPr>
        <w:spacing w:after="120" w:line="360" w:lineRule="auto"/>
        <w:jc w:val="both"/>
      </w:pPr>
    </w:p>
    <w:p w14:paraId="6916C764" w14:textId="77777777" w:rsidR="00443262" w:rsidRDefault="00357724">
      <w:pPr>
        <w:spacing w:after="120" w:line="360" w:lineRule="auto"/>
        <w:jc w:val="both"/>
      </w:pPr>
      <w:r>
        <w:t xml:space="preserve">9.2.4. </w:t>
      </w:r>
      <w:r>
        <w:t xml:space="preserve">Será admitida a soma dos atestados apresentados pelas licitantes, desde que os mesmos sejam tecnicamente pertinentes e compatíveis em características, quantidades e prazos com o objeto da licitação. </w:t>
      </w:r>
    </w:p>
    <w:p w14:paraId="29EC322D" w14:textId="77777777" w:rsidR="00443262" w:rsidRDefault="00357724">
      <w:pPr>
        <w:spacing w:after="120" w:line="360" w:lineRule="auto"/>
        <w:jc w:val="both"/>
      </w:pPr>
      <w:r>
        <w:t>9.2.5 Os atestados da licitante deverão ser apresentados</w:t>
      </w:r>
      <w:r>
        <w:t xml:space="preserve"> preferencialmente em papel timbrado da tomadora dos serviços contendo no mínimo: Nome e endereço do emissor; assinatura e telefone de contato do Responsável da entidade ou empresa emissora. </w:t>
      </w:r>
    </w:p>
    <w:p w14:paraId="654DC2EF" w14:textId="77777777" w:rsidR="00443262" w:rsidRDefault="00357724">
      <w:pPr>
        <w:spacing w:after="120" w:line="360" w:lineRule="auto"/>
        <w:jc w:val="both"/>
      </w:pPr>
      <w:r>
        <w:t xml:space="preserve">9.2.6 As licitantes deverão disponibilizar, quando solicitadas, </w:t>
      </w:r>
      <w:r>
        <w:t>todas as informações necessárias à comprovação da legitimidade dos atestados de capacidade técnica apresentados.</w:t>
      </w:r>
    </w:p>
    <w:p w14:paraId="733C3BD0" w14:textId="77777777" w:rsidR="00443262" w:rsidRDefault="00357724">
      <w:pPr>
        <w:spacing w:after="120" w:line="360" w:lineRule="auto"/>
        <w:jc w:val="both"/>
      </w:pPr>
      <w:r>
        <w:t>9.2.7 Declaração indicando o nome, o CPF e o número do registro no CREA ou CAU do responsável técnico que acompanhará a execução dos serviços d</w:t>
      </w:r>
      <w:r>
        <w:t>e que trata o objeto.</w:t>
      </w:r>
    </w:p>
    <w:p w14:paraId="68CF9777" w14:textId="77777777" w:rsidR="00443262" w:rsidRDefault="00357724">
      <w:pPr>
        <w:spacing w:after="120" w:line="360" w:lineRule="auto"/>
        <w:jc w:val="both"/>
      </w:pPr>
      <w:r>
        <w:t>9.2.8. Prova de inscrição ou registro do (s) seu (s) responsável (is) técnico (s), junto ao Conselho Regional de Engenharia e Agronomia – CREA ou Conselho de Arquitetura e Urbanismo - CAU.</w:t>
      </w:r>
    </w:p>
    <w:p w14:paraId="7EF2A8A3" w14:textId="77777777" w:rsidR="00443262" w:rsidRDefault="00357724">
      <w:pPr>
        <w:spacing w:after="120" w:line="360" w:lineRule="auto"/>
        <w:jc w:val="both"/>
      </w:pPr>
      <w:r>
        <w:t xml:space="preserve">9.2.9. Os responsáveis técnicos e/ou membros </w:t>
      </w:r>
      <w:r>
        <w:t>da equipe técnica acima elencados deverão pertencer ao quadro permanente da empresa licitante, na data prevista para entrega da proposta, entendendo-se como tal, para fins deste certame, o sócio que comprove seu vínculo por intermédio de contrato social/es</w:t>
      </w:r>
      <w:r>
        <w:t xml:space="preserve">tatuto social; o administrador ou o diretor; o empregado devidamente registrado em Carteira de Trabalho e Previdência Social; e o prestador de serviços com contrato escrito firmado com o licitante, ou com declaração de compromisso de vinculação contratual </w:t>
      </w:r>
      <w:r>
        <w:t xml:space="preserve">futura, caso o licitante se sagre vencedor desta licitação. </w:t>
      </w:r>
    </w:p>
    <w:p w14:paraId="3E3C7172" w14:textId="77777777" w:rsidR="00443262" w:rsidRDefault="00357724">
      <w:pPr>
        <w:spacing w:after="120" w:line="360" w:lineRule="auto"/>
        <w:jc w:val="both"/>
      </w:pPr>
      <w:r>
        <w:t>9.2.10. No decorrer da execução do objeto, os profissionais de que trata este subitem poderão ser substituídos, nos termos do artigo 67, §6, da Lei n° 14.133/2021, por profissionais de experiênci</w:t>
      </w:r>
      <w:r>
        <w:t>a equivalente ou superior, desde que a substituição seja aprovada pela Administração.</w:t>
      </w:r>
    </w:p>
    <w:p w14:paraId="2FD9028C" w14:textId="77777777" w:rsidR="00443262" w:rsidRDefault="00357724">
      <w:pPr>
        <w:spacing w:after="120" w:line="360" w:lineRule="auto"/>
        <w:jc w:val="both"/>
      </w:pPr>
      <w:r>
        <w:t xml:space="preserve">9.2.11. No ato da efetivação do contrato, a licitante vencedora que possua sede social fora do Estado de Mato Grosso do Sul, deverá apresentar Certidão de Registro junto </w:t>
      </w:r>
      <w:r>
        <w:t>ao CREA/CAU, com a formalização do “visto” no CREA/CAU/MS, nas condições Resolução nº 1121/19 CONFEA. O mesmo procedimento deverá ser adotado, caso o responsável técnico não possua registro no CREA/CAU/MS.</w:t>
      </w:r>
    </w:p>
    <w:p w14:paraId="3343906C" w14:textId="77777777" w:rsidR="00443262" w:rsidRDefault="00357724">
      <w:pPr>
        <w:pStyle w:val="textojustificadorecuoprimeiralinhaespsimples"/>
        <w:spacing w:before="0" w:beforeAutospacing="0" w:after="120" w:afterAutospacing="0" w:line="360" w:lineRule="auto"/>
        <w:jc w:val="both"/>
        <w:rPr>
          <w:b/>
          <w:bCs/>
        </w:rPr>
      </w:pPr>
      <w:r>
        <w:rPr>
          <w:b/>
          <w:bCs/>
        </w:rPr>
        <w:t>10. Estimativas do Valor da Contratação e Dotação</w:t>
      </w:r>
    </w:p>
    <w:p w14:paraId="420857BA" w14:textId="77777777" w:rsidR="00443262" w:rsidRDefault="00357724">
      <w:pPr>
        <w:pStyle w:val="PargrafodaLista"/>
        <w:tabs>
          <w:tab w:val="left" w:pos="0"/>
          <w:tab w:val="left" w:pos="426"/>
          <w:tab w:val="left" w:pos="851"/>
        </w:tabs>
        <w:spacing w:after="120" w:line="360" w:lineRule="auto"/>
        <w:ind w:left="0"/>
        <w:jc w:val="both"/>
      </w:pPr>
      <w:r>
        <w:t>10.1 Para fins de definição do valor estimado foi elaborado projeto técnico com planilha orçamentária nos termos do art. 23, § 2º, da Lei Federal n.° 14.133.</w:t>
      </w:r>
    </w:p>
    <w:p w14:paraId="551A41E7" w14:textId="77777777" w:rsidR="00443262" w:rsidRDefault="00357724">
      <w:pPr>
        <w:spacing w:after="120" w:line="360" w:lineRule="auto"/>
        <w:jc w:val="both"/>
        <w:rPr>
          <w:b/>
          <w:bCs/>
        </w:rPr>
      </w:pPr>
      <w:r>
        <w:rPr>
          <w:bCs/>
        </w:rPr>
        <w:t>10.2. Conforme planilha orçamentária, o valor estimado para a contratação será de R$ 408.656,50 (Q</w:t>
      </w:r>
      <w:r>
        <w:rPr>
          <w:bCs/>
        </w:rPr>
        <w:t>uatrocentos e oito mil, seiscentos e cinquenta e seis reais e cinquenta centavos).</w:t>
      </w:r>
    </w:p>
    <w:p w14:paraId="6B5F11C2" w14:textId="77777777" w:rsidR="00443262" w:rsidRDefault="00357724">
      <w:pPr>
        <w:pStyle w:val="textojustificadorecuoprimeiralinhaespsimples"/>
        <w:spacing w:before="0" w:beforeAutospacing="0" w:after="120" w:afterAutospacing="0" w:line="360" w:lineRule="auto"/>
        <w:jc w:val="both"/>
        <w:rPr>
          <w:b/>
        </w:rPr>
      </w:pPr>
      <w:r>
        <w:rPr>
          <w:bCs/>
        </w:rPr>
        <w:t xml:space="preserve">10.3. Para a aquisição pretendida, os gastos serão suportados pela seguinte dotação orçamentária: </w:t>
      </w:r>
      <w:r>
        <w:rPr>
          <w:b/>
        </w:rPr>
        <w:t>01.005.15.0017.2012.3390390000000</w:t>
      </w:r>
      <w:r>
        <w:rPr>
          <w:bCs/>
        </w:rPr>
        <w:t xml:space="preserve"> (DESNV DO SISTEMA VIARIO MUNICIPAL)</w:t>
      </w:r>
    </w:p>
    <w:p w14:paraId="39392D52" w14:textId="77777777" w:rsidR="00443262" w:rsidRDefault="00357724">
      <w:pPr>
        <w:pStyle w:val="textojustificadorecuoprimeiralinhaespsimples"/>
        <w:spacing w:before="0" w:beforeAutospacing="0" w:after="120" w:afterAutospacing="0" w:line="360" w:lineRule="auto"/>
        <w:rPr>
          <w:b/>
        </w:rPr>
      </w:pPr>
      <w:r>
        <w:rPr>
          <w:b/>
        </w:rPr>
        <w:t>11. D</w:t>
      </w:r>
      <w:r>
        <w:rPr>
          <w:b/>
        </w:rPr>
        <w:t>as obrigações das partes</w:t>
      </w:r>
    </w:p>
    <w:p w14:paraId="618C87B7" w14:textId="77777777" w:rsidR="00443262" w:rsidRDefault="00357724">
      <w:pPr>
        <w:spacing w:after="120" w:line="360" w:lineRule="auto"/>
        <w:jc w:val="both"/>
        <w:rPr>
          <w:color w:val="000000" w:themeColor="text1"/>
        </w:rPr>
      </w:pPr>
      <w:r>
        <w:rPr>
          <w:b/>
          <w:bCs/>
          <w:color w:val="000000" w:themeColor="text1"/>
        </w:rPr>
        <w:t>11.1</w:t>
      </w:r>
      <w:r>
        <w:rPr>
          <w:color w:val="000000" w:themeColor="text1"/>
        </w:rPr>
        <w:t xml:space="preserve"> São obrigações do </w:t>
      </w:r>
      <w:r>
        <w:rPr>
          <w:b/>
          <w:bCs/>
          <w:color w:val="000000" w:themeColor="text1"/>
        </w:rPr>
        <w:t>Contratante</w:t>
      </w:r>
      <w:r>
        <w:rPr>
          <w:color w:val="000000" w:themeColor="text1"/>
        </w:rPr>
        <w:t>:</w:t>
      </w:r>
    </w:p>
    <w:p w14:paraId="673F6B05" w14:textId="77777777" w:rsidR="00443262" w:rsidRDefault="00357724">
      <w:pPr>
        <w:spacing w:after="120" w:line="360" w:lineRule="auto"/>
        <w:jc w:val="both"/>
        <w:rPr>
          <w:color w:val="000000" w:themeColor="text1"/>
        </w:rPr>
      </w:pPr>
      <w:r>
        <w:rPr>
          <w:b/>
          <w:bCs/>
          <w:color w:val="000000" w:themeColor="text1"/>
        </w:rPr>
        <w:t>11.1.1</w:t>
      </w:r>
      <w:r>
        <w:rPr>
          <w:color w:val="000000" w:themeColor="text1"/>
        </w:rPr>
        <w:t xml:space="preserve"> Exigir o cumprimento de todas as obrigações assumidas pelo Contratado, de acordo com o instrumento convocatório e seus anexos.</w:t>
      </w:r>
    </w:p>
    <w:p w14:paraId="06F97C1B" w14:textId="77777777" w:rsidR="00443262" w:rsidRDefault="00357724">
      <w:pPr>
        <w:spacing w:after="120" w:line="360" w:lineRule="auto"/>
        <w:jc w:val="both"/>
        <w:rPr>
          <w:color w:val="000000" w:themeColor="text1"/>
        </w:rPr>
      </w:pPr>
      <w:r>
        <w:rPr>
          <w:b/>
          <w:bCs/>
          <w:color w:val="000000" w:themeColor="text1"/>
        </w:rPr>
        <w:t>11.1.2</w:t>
      </w:r>
      <w:r>
        <w:rPr>
          <w:color w:val="000000" w:themeColor="text1"/>
        </w:rPr>
        <w:t xml:space="preserve"> Receber os serviços objeto da contratação no prazo e c</w:t>
      </w:r>
      <w:r>
        <w:rPr>
          <w:color w:val="000000" w:themeColor="text1"/>
        </w:rPr>
        <w:t>ondições estabelecidas no Termo de Referência.</w:t>
      </w:r>
    </w:p>
    <w:p w14:paraId="2C1AD0C1" w14:textId="77777777" w:rsidR="00443262" w:rsidRDefault="00357724">
      <w:pPr>
        <w:spacing w:after="120" w:line="360" w:lineRule="auto"/>
        <w:jc w:val="both"/>
        <w:rPr>
          <w:color w:val="000000" w:themeColor="text1"/>
        </w:rPr>
      </w:pPr>
      <w:r>
        <w:rPr>
          <w:b/>
          <w:bCs/>
          <w:color w:val="000000" w:themeColor="text1"/>
        </w:rPr>
        <w:t>11.1.3</w:t>
      </w:r>
      <w:r>
        <w:rPr>
          <w:color w:val="000000" w:themeColor="text1"/>
        </w:rPr>
        <w:t xml:space="preserve"> Notificar o Contratado, por escrito, sobre vícios, defeitos ou incorreções verificadas na execução dos serviços, para que seja por ele substituído, reparado ou corrigido, no total ou em parte, às suas e</w:t>
      </w:r>
      <w:r>
        <w:rPr>
          <w:color w:val="000000" w:themeColor="text1"/>
        </w:rPr>
        <w:t>xpensas;</w:t>
      </w:r>
    </w:p>
    <w:p w14:paraId="1BC757C1" w14:textId="77777777" w:rsidR="00443262" w:rsidRDefault="00357724">
      <w:pPr>
        <w:spacing w:after="120" w:line="360" w:lineRule="auto"/>
        <w:jc w:val="both"/>
        <w:rPr>
          <w:color w:val="000000" w:themeColor="text1"/>
        </w:rPr>
      </w:pPr>
      <w:r>
        <w:rPr>
          <w:b/>
          <w:bCs/>
          <w:color w:val="000000" w:themeColor="text1"/>
        </w:rPr>
        <w:t>11.1.4</w:t>
      </w:r>
      <w:r>
        <w:rPr>
          <w:color w:val="000000" w:themeColor="text1"/>
        </w:rPr>
        <w:t xml:space="preserve"> Acompanhar e fiscalizar a execução do contrato e o cumprimento das obrigações pelo Contratado;</w:t>
      </w:r>
    </w:p>
    <w:p w14:paraId="497E4035" w14:textId="77777777" w:rsidR="00443262" w:rsidRDefault="00357724">
      <w:pPr>
        <w:spacing w:after="120" w:line="360" w:lineRule="auto"/>
        <w:jc w:val="both"/>
        <w:rPr>
          <w:bCs/>
          <w:color w:val="000000" w:themeColor="text1"/>
        </w:rPr>
      </w:pPr>
      <w:r>
        <w:rPr>
          <w:b/>
          <w:bCs/>
          <w:color w:val="000000" w:themeColor="text1"/>
        </w:rPr>
        <w:t>11.1.5</w:t>
      </w:r>
      <w:r>
        <w:rPr>
          <w:color w:val="000000" w:themeColor="text1"/>
        </w:rPr>
        <w:t xml:space="preserve"> Comunicar a empresa para </w:t>
      </w:r>
      <w:r>
        <w:rPr>
          <w:bCs/>
          <w:color w:val="000000" w:themeColor="text1"/>
        </w:rPr>
        <w:t>emissão de Nota Fiscal pertinente a obra que poderá ser estabelecida remuneração variável vinculada ao desempenho</w:t>
      </w:r>
      <w:r>
        <w:rPr>
          <w:bCs/>
          <w:color w:val="000000" w:themeColor="text1"/>
        </w:rPr>
        <w:t xml:space="preserve"> do contratado, com base em metas, padrões de qualidade, critérios de sustentabilidade ambiental e prazos de entrega definidos no edital de licitação e no contrato., conforme o </w:t>
      </w:r>
      <w:r>
        <w:rPr>
          <w:bCs/>
        </w:rPr>
        <w:t>art. 144 da Lei nº 14.133, de 2021</w:t>
      </w:r>
      <w:r>
        <w:rPr>
          <w:bCs/>
          <w:color w:val="000000" w:themeColor="text1"/>
        </w:rPr>
        <w:t>;</w:t>
      </w:r>
    </w:p>
    <w:p w14:paraId="0B721AD5" w14:textId="77777777" w:rsidR="00443262" w:rsidRDefault="00357724">
      <w:pPr>
        <w:spacing w:after="120" w:line="360" w:lineRule="auto"/>
        <w:jc w:val="both"/>
        <w:rPr>
          <w:color w:val="000000" w:themeColor="text1"/>
        </w:rPr>
      </w:pPr>
      <w:r>
        <w:rPr>
          <w:b/>
          <w:bCs/>
          <w:color w:val="000000" w:themeColor="text1"/>
        </w:rPr>
        <w:t>11.1.6</w:t>
      </w:r>
      <w:r>
        <w:rPr>
          <w:color w:val="000000" w:themeColor="text1"/>
        </w:rPr>
        <w:t xml:space="preserve"> Efetuar o pagamento ao Contratado do</w:t>
      </w:r>
      <w:r>
        <w:rPr>
          <w:color w:val="000000" w:themeColor="text1"/>
        </w:rPr>
        <w:t xml:space="preserve"> valor correspondente a prestação dos serviços, no prazo, forma e condições estabelecidos no Termo de Referência;</w:t>
      </w:r>
    </w:p>
    <w:p w14:paraId="337C0E3C" w14:textId="77777777" w:rsidR="00443262" w:rsidRDefault="00357724">
      <w:pPr>
        <w:spacing w:after="120" w:line="360" w:lineRule="auto"/>
        <w:jc w:val="both"/>
        <w:rPr>
          <w:color w:val="000000" w:themeColor="text1"/>
        </w:rPr>
      </w:pPr>
      <w:r>
        <w:rPr>
          <w:b/>
          <w:bCs/>
          <w:color w:val="000000" w:themeColor="text1"/>
        </w:rPr>
        <w:t>11.1.7</w:t>
      </w:r>
      <w:r>
        <w:rPr>
          <w:color w:val="000000" w:themeColor="text1"/>
        </w:rPr>
        <w:t xml:space="preserve"> Aplicar ao Contratado as sanções previstas na lei e no instrumento convocatório; </w:t>
      </w:r>
    </w:p>
    <w:p w14:paraId="393AD7C2" w14:textId="77777777" w:rsidR="00443262" w:rsidRDefault="00357724">
      <w:pPr>
        <w:spacing w:after="120" w:line="360" w:lineRule="auto"/>
        <w:jc w:val="both"/>
        <w:rPr>
          <w:color w:val="000000" w:themeColor="text1"/>
        </w:rPr>
      </w:pPr>
      <w:r>
        <w:rPr>
          <w:b/>
          <w:bCs/>
          <w:color w:val="000000" w:themeColor="text1"/>
        </w:rPr>
        <w:t>11.1.8</w:t>
      </w:r>
      <w:r>
        <w:rPr>
          <w:color w:val="000000" w:themeColor="text1"/>
        </w:rPr>
        <w:t xml:space="preserve"> Cientificar o órgão de representação judicial para adoção das medidas cabíveis quando do descumprimento de obrigações pelo Contratado;</w:t>
      </w:r>
    </w:p>
    <w:p w14:paraId="2173FDA7" w14:textId="77777777" w:rsidR="00443262" w:rsidRDefault="00357724">
      <w:pPr>
        <w:spacing w:after="120" w:line="360" w:lineRule="auto"/>
        <w:jc w:val="both"/>
        <w:rPr>
          <w:color w:val="000000" w:themeColor="text1"/>
        </w:rPr>
      </w:pPr>
      <w:r>
        <w:rPr>
          <w:b/>
          <w:bCs/>
          <w:color w:val="000000" w:themeColor="text1"/>
        </w:rPr>
        <w:t>11.1.9</w:t>
      </w:r>
      <w:r>
        <w:rPr>
          <w:color w:val="000000" w:themeColor="text1"/>
        </w:rPr>
        <w:t xml:space="preserve"> Explicitamente emitir decisão sobre todas as solicitações e reclamações relacionadas à execução do contrato, ress</w:t>
      </w:r>
      <w:r>
        <w:rPr>
          <w:color w:val="000000" w:themeColor="text1"/>
        </w:rPr>
        <w:t>alvados os requerimentos manifestamente impertinentes, meramente protelatórios ou de nenhum interesse para a boa execução do ajuste. A Administração terá o prazo de 30 (trinta) dias, a contar da data do protocolo do requerimento, para decidir todas as soli</w:t>
      </w:r>
      <w:r>
        <w:rPr>
          <w:color w:val="000000" w:themeColor="text1"/>
        </w:rPr>
        <w:t xml:space="preserve">citações e reclamações relacionadas à execução dos contratos regidos pela </w:t>
      </w:r>
      <w:r>
        <w:rPr>
          <w:bCs/>
          <w:color w:val="000000" w:themeColor="text1"/>
        </w:rPr>
        <w:t>Lei nº 14.133, de 2021</w:t>
      </w:r>
      <w:r>
        <w:rPr>
          <w:color w:val="000000" w:themeColor="text1"/>
        </w:rPr>
        <w:t>, admitida a prorrogação motivada, por igual período.</w:t>
      </w:r>
    </w:p>
    <w:p w14:paraId="79D6B0C7" w14:textId="77777777" w:rsidR="00443262" w:rsidRDefault="00357724">
      <w:pPr>
        <w:pStyle w:val="Nivel2"/>
        <w:spacing w:before="0"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11.1.10 </w:t>
      </w:r>
      <w:r>
        <w:rPr>
          <w:rFonts w:ascii="Times New Roman" w:hAnsi="Times New Roman" w:cs="Times New Roman"/>
          <w:color w:val="000000" w:themeColor="text1"/>
          <w:sz w:val="24"/>
          <w:szCs w:val="24"/>
        </w:rPr>
        <w:t>Responder eventuais pedidos de reestabelecimento do equilíbrio econômico-financeiro feitos pelo co</w:t>
      </w:r>
      <w:r>
        <w:rPr>
          <w:rFonts w:ascii="Times New Roman" w:hAnsi="Times New Roman" w:cs="Times New Roman"/>
          <w:color w:val="000000" w:themeColor="text1"/>
          <w:sz w:val="24"/>
          <w:szCs w:val="24"/>
        </w:rPr>
        <w:t>ntratado no prazo máximo de 30 (trinta) dias;</w:t>
      </w:r>
    </w:p>
    <w:p w14:paraId="3C48BC94" w14:textId="77777777" w:rsidR="00443262" w:rsidRDefault="00357724">
      <w:pPr>
        <w:spacing w:after="120" w:line="360" w:lineRule="auto"/>
        <w:jc w:val="both"/>
        <w:rPr>
          <w:color w:val="000000" w:themeColor="text1"/>
        </w:rPr>
      </w:pPr>
      <w:r>
        <w:rPr>
          <w:b/>
          <w:bCs/>
          <w:color w:val="000000" w:themeColor="text1"/>
        </w:rPr>
        <w:t xml:space="preserve">11.1.11 </w:t>
      </w:r>
      <w:r>
        <w:rPr>
          <w:color w:val="000000" w:themeColor="text1"/>
        </w:rPr>
        <w:t>Notificar os emitentes das garantias, se houver, quanto ao início de processo administrativo para apuração de descumprimento de cláusulas contratuais</w:t>
      </w:r>
      <w:r>
        <w:rPr>
          <w:i/>
          <w:iCs/>
          <w:color w:val="000000" w:themeColor="text1"/>
        </w:rPr>
        <w:t xml:space="preserve"> </w:t>
      </w:r>
      <w:r>
        <w:rPr>
          <w:color w:val="000000" w:themeColor="text1"/>
        </w:rPr>
        <w:t>(4º, do art. 137, da Lei nº 14.133, de 2021).</w:t>
      </w:r>
    </w:p>
    <w:p w14:paraId="4D773E06" w14:textId="77777777" w:rsidR="00443262" w:rsidRDefault="00357724">
      <w:pPr>
        <w:spacing w:after="120" w:line="360" w:lineRule="auto"/>
        <w:jc w:val="both"/>
        <w:rPr>
          <w:color w:val="000000" w:themeColor="text1"/>
        </w:rPr>
      </w:pPr>
      <w:r>
        <w:rPr>
          <w:b/>
          <w:bCs/>
          <w:color w:val="000000" w:themeColor="text1"/>
        </w:rPr>
        <w:t>11.1.1</w:t>
      </w:r>
      <w:r>
        <w:rPr>
          <w:b/>
          <w:bCs/>
          <w:color w:val="000000" w:themeColor="text1"/>
        </w:rPr>
        <w:t xml:space="preserve">2 </w:t>
      </w:r>
      <w:r>
        <w:rPr>
          <w:color w:val="000000" w:themeColor="text1"/>
        </w:rPr>
        <w:t>A Administração não responderá por quaisquer compromissos assumidos pelo Contratado com terceiros, ainda que vinculados à execução do contrato, bem como por qualquer dano causado a terceiros em decorrência de ato do Contratado, de seus empregados, prepos</w:t>
      </w:r>
      <w:r>
        <w:rPr>
          <w:color w:val="000000" w:themeColor="text1"/>
        </w:rPr>
        <w:t>tos ou subordinados;</w:t>
      </w:r>
    </w:p>
    <w:p w14:paraId="72935839" w14:textId="77777777" w:rsidR="00443262" w:rsidRDefault="00357724">
      <w:pPr>
        <w:pStyle w:val="textojustificadorecuoprimeiralinhaespsimples"/>
        <w:spacing w:before="0" w:beforeAutospacing="0" w:after="120" w:afterAutospacing="0" w:line="360" w:lineRule="auto"/>
        <w:rPr>
          <w:b/>
        </w:rPr>
      </w:pPr>
      <w:r>
        <w:rPr>
          <w:b/>
        </w:rPr>
        <w:t xml:space="preserve">11.2 </w:t>
      </w:r>
      <w:r>
        <w:rPr>
          <w:color w:val="000000" w:themeColor="text1"/>
        </w:rPr>
        <w:t xml:space="preserve">São obrigações da </w:t>
      </w:r>
      <w:r>
        <w:rPr>
          <w:b/>
          <w:bCs/>
          <w:color w:val="000000" w:themeColor="text1"/>
        </w:rPr>
        <w:t>Contratada</w:t>
      </w:r>
      <w:r>
        <w:rPr>
          <w:color w:val="000000" w:themeColor="text1"/>
        </w:rPr>
        <w:t>:</w:t>
      </w:r>
    </w:p>
    <w:p w14:paraId="19AC8011" w14:textId="77777777" w:rsidR="00443262" w:rsidRDefault="00357724">
      <w:pPr>
        <w:spacing w:after="120" w:line="360" w:lineRule="auto"/>
        <w:jc w:val="both"/>
        <w:rPr>
          <w:color w:val="000000" w:themeColor="text1"/>
        </w:rPr>
      </w:pPr>
      <w:r>
        <w:rPr>
          <w:b/>
          <w:bCs/>
          <w:color w:val="000000" w:themeColor="text1"/>
        </w:rPr>
        <w:t xml:space="preserve">11.2.1 </w:t>
      </w:r>
      <w:r>
        <w:rPr>
          <w:color w:val="000000" w:themeColor="text1"/>
        </w:rPr>
        <w:t>O Contratado deve cumprir todas as obrigações constantes do instrumento convocatório e em seus anexos, assumindo como exclusivamente seus os riscos e as despesas decorrentes da boa e perfeita e</w:t>
      </w:r>
      <w:r>
        <w:rPr>
          <w:color w:val="000000" w:themeColor="text1"/>
        </w:rPr>
        <w:t>xecução do objeto, observando, ainda, as obrigações a seguir dispostas:</w:t>
      </w:r>
    </w:p>
    <w:p w14:paraId="09B9BB4F" w14:textId="77777777" w:rsidR="00443262" w:rsidRDefault="00357724">
      <w:pPr>
        <w:spacing w:after="120" w:line="360" w:lineRule="auto"/>
        <w:jc w:val="both"/>
        <w:rPr>
          <w:color w:val="000000" w:themeColor="text1"/>
        </w:rPr>
      </w:pPr>
      <w:r>
        <w:rPr>
          <w:b/>
          <w:bCs/>
          <w:color w:val="000000" w:themeColor="text1"/>
        </w:rPr>
        <w:t xml:space="preserve">11.2.2 </w:t>
      </w:r>
      <w:r>
        <w:rPr>
          <w:color w:val="000000" w:themeColor="text1"/>
        </w:rPr>
        <w:t>Responsabilizar-se pelos vícios e danos decorrentes do objeto, de acordo com o Código de Defesa do Consumidor (Lei nº 8.078, de 1990);</w:t>
      </w:r>
    </w:p>
    <w:p w14:paraId="355382D7" w14:textId="77777777" w:rsidR="00443262" w:rsidRDefault="00357724">
      <w:pPr>
        <w:spacing w:after="120" w:line="360" w:lineRule="auto"/>
        <w:jc w:val="both"/>
        <w:rPr>
          <w:color w:val="000000" w:themeColor="text1"/>
        </w:rPr>
      </w:pPr>
      <w:r>
        <w:rPr>
          <w:b/>
          <w:bCs/>
          <w:color w:val="000000" w:themeColor="text1"/>
        </w:rPr>
        <w:t xml:space="preserve">11.2.3 </w:t>
      </w:r>
      <w:r>
        <w:rPr>
          <w:color w:val="000000" w:themeColor="text1"/>
        </w:rPr>
        <w:t>Reparar, corrigir, remover, reconst</w:t>
      </w:r>
      <w:r>
        <w:rPr>
          <w:color w:val="000000" w:themeColor="text1"/>
        </w:rPr>
        <w:t>ruir ou substituir, às suas expensas, no total ou em parte, no prazo fixado pelo fiscal do contrato, os bens nos quais se verificarem vícios, defeitos ou incorreções resultantes da execução ou dos materiais empregados;</w:t>
      </w:r>
    </w:p>
    <w:p w14:paraId="5FCF5456" w14:textId="77777777" w:rsidR="00443262" w:rsidRDefault="00357724">
      <w:pPr>
        <w:spacing w:after="120" w:line="360" w:lineRule="auto"/>
        <w:jc w:val="both"/>
        <w:rPr>
          <w:color w:val="000000" w:themeColor="text1"/>
        </w:rPr>
      </w:pPr>
      <w:r>
        <w:rPr>
          <w:b/>
          <w:bCs/>
          <w:color w:val="000000" w:themeColor="text1"/>
        </w:rPr>
        <w:t xml:space="preserve">11.2.4 </w:t>
      </w:r>
      <w:r>
        <w:rPr>
          <w:color w:val="000000" w:themeColor="text1"/>
        </w:rPr>
        <w:t xml:space="preserve">Responsabilizar-se por todo e </w:t>
      </w:r>
      <w:r>
        <w:rPr>
          <w:color w:val="000000" w:themeColor="text1"/>
        </w:rPr>
        <w:t>qualquer dano causado à Administração ou terceiros, não reduzindo essa responsabilidade a fiscalização ou o acompanhamento da execução contratual pelo contratante, que ficará autorizado a descontar dos pagamentos devidos ou da garantia, caso exigida, o val</w:t>
      </w:r>
      <w:r>
        <w:rPr>
          <w:color w:val="000000" w:themeColor="text1"/>
        </w:rPr>
        <w:t>or correspondente aos danos sofridos;</w:t>
      </w:r>
    </w:p>
    <w:p w14:paraId="2FE3461A" w14:textId="77777777" w:rsidR="00443262" w:rsidRDefault="00357724">
      <w:pPr>
        <w:spacing w:after="120" w:line="360" w:lineRule="auto"/>
        <w:jc w:val="both"/>
        <w:rPr>
          <w:color w:val="000000" w:themeColor="text1"/>
        </w:rPr>
      </w:pPr>
      <w:r>
        <w:rPr>
          <w:b/>
          <w:bCs/>
          <w:color w:val="000000" w:themeColor="text1"/>
        </w:rPr>
        <w:t xml:space="preserve">11.2.5 </w:t>
      </w:r>
      <w:r>
        <w:rPr>
          <w:color w:val="000000" w:themeColor="text1"/>
        </w:rPr>
        <w:t>Atender às determinações regulares emitidas pelo fiscal ou gestor do contrato ou autoridade superior (art. 137, II, da Lei n.º 14.133, de 2021) e prestar todo esclarecimento ou informação por eles solicitados;</w:t>
      </w:r>
    </w:p>
    <w:p w14:paraId="3D052BA3" w14:textId="77777777" w:rsidR="00443262" w:rsidRDefault="00357724">
      <w:pPr>
        <w:spacing w:after="120" w:line="360" w:lineRule="auto"/>
        <w:jc w:val="both"/>
        <w:rPr>
          <w:color w:val="000000" w:themeColor="text1"/>
        </w:rPr>
      </w:pPr>
      <w:r>
        <w:rPr>
          <w:b/>
          <w:bCs/>
          <w:color w:val="000000" w:themeColor="text1"/>
        </w:rPr>
        <w:t>1</w:t>
      </w:r>
      <w:r>
        <w:rPr>
          <w:b/>
          <w:bCs/>
          <w:color w:val="000000" w:themeColor="text1"/>
        </w:rPr>
        <w:t xml:space="preserve">1.2.6 </w:t>
      </w:r>
      <w:r>
        <w:rPr>
          <w:bCs/>
          <w:color w:val="000000" w:themeColor="text1"/>
        </w:rPr>
        <w:t>I</w:t>
      </w:r>
      <w:r>
        <w:rPr>
          <w:color w:val="000000" w:themeColor="text1"/>
        </w:rPr>
        <w:t>ndicar preposto para representá-lo durante a execução do contrato, e manter comunicação com representante da Administração para a gestão do contrato;</w:t>
      </w:r>
      <w:r>
        <w:rPr>
          <w:color w:val="000000" w:themeColor="text1"/>
        </w:rPr>
        <w:br/>
      </w:r>
      <w:r>
        <w:rPr>
          <w:b/>
          <w:bCs/>
          <w:color w:val="000000" w:themeColor="text1"/>
        </w:rPr>
        <w:t xml:space="preserve">11.2.7 </w:t>
      </w:r>
      <w:r>
        <w:rPr>
          <w:color w:val="000000" w:themeColor="text1"/>
        </w:rPr>
        <w:t xml:space="preserve">Manter durante toda a vigência do contrato, em compatibilidade com as obrigações assumidas, </w:t>
      </w:r>
      <w:r>
        <w:rPr>
          <w:color w:val="000000" w:themeColor="text1"/>
        </w:rPr>
        <w:t xml:space="preserve">todas as condições exigidas para habilitação na licitação; </w:t>
      </w:r>
    </w:p>
    <w:p w14:paraId="0A67DE0A" w14:textId="77777777" w:rsidR="00443262" w:rsidRDefault="00357724">
      <w:pPr>
        <w:spacing w:after="120" w:line="360" w:lineRule="auto"/>
        <w:jc w:val="both"/>
        <w:rPr>
          <w:color w:val="000000" w:themeColor="text1"/>
        </w:rPr>
      </w:pPr>
      <w:r>
        <w:rPr>
          <w:b/>
          <w:bCs/>
          <w:color w:val="000000" w:themeColor="text1"/>
        </w:rPr>
        <w:t xml:space="preserve">11.2.8 </w:t>
      </w:r>
      <w:r>
        <w:rPr>
          <w:color w:val="000000" w:themeColor="text1"/>
        </w:rPr>
        <w:t>Responsabilizar-se pelo cumprimento de todas as obrigações trabalhistas, previdenciárias, fiscais, comerciais e as demais previstas em legislação específica, cuja inadimplência não transfer</w:t>
      </w:r>
      <w:r>
        <w:rPr>
          <w:color w:val="000000" w:themeColor="text1"/>
        </w:rPr>
        <w:t>e a responsabilidade ao contratante e não poderá onerar o objeto do contrato;</w:t>
      </w:r>
    </w:p>
    <w:p w14:paraId="4DBDE698" w14:textId="77777777" w:rsidR="00443262" w:rsidRDefault="00357724">
      <w:pPr>
        <w:spacing w:after="120" w:line="360" w:lineRule="auto"/>
        <w:jc w:val="both"/>
        <w:rPr>
          <w:color w:val="000000" w:themeColor="text1"/>
        </w:rPr>
      </w:pPr>
      <w:r>
        <w:rPr>
          <w:b/>
          <w:bCs/>
          <w:color w:val="000000" w:themeColor="text1"/>
        </w:rPr>
        <w:t>11.2.9</w:t>
      </w:r>
      <w:r>
        <w:rPr>
          <w:color w:val="000000" w:themeColor="text1"/>
        </w:rPr>
        <w:t xml:space="preserve"> Cumprir, durante todo o período de execução do contrato, a reserva de cargos prevista em lei para pessoa com deficiência, para reabilitado da Previdência Social ou para ap</w:t>
      </w:r>
      <w:r>
        <w:rPr>
          <w:color w:val="000000" w:themeColor="text1"/>
        </w:rPr>
        <w:t>rendiz, bem como as reservas de cargos previstas na legislação (art. 116, da Lei n.º 14.133, de 2021), se for o caso. A comprovação deverá se dar no prazo fixado pelo fiscal do contrato, hipótese em que deverá indicar os empregados que preencheram as refer</w:t>
      </w:r>
      <w:r>
        <w:rPr>
          <w:color w:val="000000" w:themeColor="text1"/>
        </w:rPr>
        <w:t xml:space="preserve">idas vagas </w:t>
      </w:r>
      <w:r>
        <w:rPr>
          <w:b/>
          <w:bCs/>
          <w:color w:val="000000" w:themeColor="text1"/>
        </w:rPr>
        <w:t>(</w:t>
      </w:r>
      <w:hyperlink r:id="rId7" w:anchor="art116" w:tooltip="http://www.planalto.gov.br/ccivil_03/_ato2019-2022/2021/lei/L14133.htm#art116" w:history="1">
        <w:r>
          <w:rPr>
            <w:rStyle w:val="Hyperlink"/>
            <w:b/>
            <w:bCs/>
            <w:color w:val="000000" w:themeColor="text1"/>
          </w:rPr>
          <w:t>art. 116, parágrafo único, da Lei n.º 14.133, de 2021</w:t>
        </w:r>
      </w:hyperlink>
      <w:r>
        <w:rPr>
          <w:b/>
          <w:bCs/>
          <w:color w:val="000000" w:themeColor="text1"/>
        </w:rPr>
        <w:t>)</w:t>
      </w:r>
      <w:r>
        <w:rPr>
          <w:color w:val="000000" w:themeColor="text1"/>
        </w:rPr>
        <w:t>.;</w:t>
      </w:r>
    </w:p>
    <w:p w14:paraId="09444192" w14:textId="77777777" w:rsidR="00443262" w:rsidRDefault="00357724">
      <w:pPr>
        <w:spacing w:after="120" w:line="360" w:lineRule="auto"/>
        <w:jc w:val="both"/>
        <w:rPr>
          <w:color w:val="000000" w:themeColor="text1"/>
        </w:rPr>
      </w:pPr>
      <w:r>
        <w:rPr>
          <w:b/>
          <w:bCs/>
          <w:color w:val="000000" w:themeColor="text1"/>
        </w:rPr>
        <w:t>11.2.10</w:t>
      </w:r>
      <w:r>
        <w:rPr>
          <w:color w:val="000000" w:themeColor="text1"/>
        </w:rPr>
        <w:t xml:space="preserve"> Paralisar, por determinação do contratante, qualquer atividade que não esteja sendo executada de acordo com a boa técnica ou que ponha em risco a segurança de pessoas ou bens de terceiros;</w:t>
      </w:r>
    </w:p>
    <w:p w14:paraId="1A94242E" w14:textId="77777777" w:rsidR="00443262" w:rsidRDefault="00357724">
      <w:pPr>
        <w:spacing w:after="120" w:line="360" w:lineRule="auto"/>
        <w:jc w:val="both"/>
        <w:rPr>
          <w:color w:val="000000" w:themeColor="text1"/>
        </w:rPr>
      </w:pPr>
      <w:r>
        <w:rPr>
          <w:b/>
          <w:bCs/>
          <w:color w:val="000000" w:themeColor="text1"/>
        </w:rPr>
        <w:t xml:space="preserve">11.2.11 </w:t>
      </w:r>
      <w:r>
        <w:rPr>
          <w:color w:val="000000" w:themeColor="text1"/>
        </w:rPr>
        <w:t>Guardar sigilo sobre todas as informações obtidas e</w:t>
      </w:r>
      <w:r>
        <w:rPr>
          <w:color w:val="000000" w:themeColor="text1"/>
        </w:rPr>
        <w:t xml:space="preserve">m decorrência do cumprimento do contrato; </w:t>
      </w:r>
    </w:p>
    <w:p w14:paraId="403CBDA5" w14:textId="77777777" w:rsidR="00443262" w:rsidRDefault="00357724">
      <w:pPr>
        <w:spacing w:after="120" w:line="360" w:lineRule="auto"/>
        <w:jc w:val="both"/>
        <w:rPr>
          <w:color w:val="000000" w:themeColor="text1"/>
        </w:rPr>
      </w:pPr>
      <w:r>
        <w:rPr>
          <w:b/>
          <w:bCs/>
          <w:color w:val="000000" w:themeColor="text1"/>
        </w:rPr>
        <w:t xml:space="preserve">11.2.12 </w:t>
      </w:r>
      <w:r>
        <w:rPr>
          <w:color w:val="000000" w:themeColor="text1"/>
        </w:rPr>
        <w:t>Arcar com o ônus decorrente de eventual equívoco no dimensionamento dos quantitativos de sua proposta, inclusive quanto aos custos variáveis decorrentes de fatores futuros e incertos, devendo complementá-l</w:t>
      </w:r>
      <w:r>
        <w:rPr>
          <w:color w:val="000000" w:themeColor="text1"/>
        </w:rPr>
        <w:t>os, caso o previsto inicialmente em sua proposta não seja satisfatório para o atendimento do objeto da contratação, exceto quando ocorrer algum dos eventos arrolados no art. 124, II, d, da Lei nº 14.133, de 2021;</w:t>
      </w:r>
    </w:p>
    <w:p w14:paraId="754440F9" w14:textId="77777777" w:rsidR="00443262" w:rsidRDefault="00357724">
      <w:pPr>
        <w:spacing w:after="120" w:line="360" w:lineRule="auto"/>
        <w:jc w:val="both"/>
        <w:rPr>
          <w:color w:val="000000" w:themeColor="text1"/>
        </w:rPr>
      </w:pPr>
      <w:r>
        <w:rPr>
          <w:b/>
          <w:bCs/>
          <w:color w:val="000000" w:themeColor="text1"/>
        </w:rPr>
        <w:t xml:space="preserve">11.2.13 </w:t>
      </w:r>
      <w:r>
        <w:rPr>
          <w:color w:val="000000" w:themeColor="text1"/>
        </w:rPr>
        <w:t>Cumprir, além dos postulados legais</w:t>
      </w:r>
      <w:r>
        <w:rPr>
          <w:color w:val="000000" w:themeColor="text1"/>
        </w:rPr>
        <w:t xml:space="preserve"> vigentes de âmbito federal, estadual ou municipal, as normas de segurança do contratante;</w:t>
      </w:r>
    </w:p>
    <w:p w14:paraId="567D8F16" w14:textId="77777777" w:rsidR="00443262" w:rsidRDefault="00357724">
      <w:pPr>
        <w:pStyle w:val="textojustificadorecuoprimeiralinhaespsimples"/>
        <w:spacing w:before="0" w:beforeAutospacing="0" w:after="120" w:afterAutospacing="0" w:line="360" w:lineRule="auto"/>
        <w:rPr>
          <w:b/>
        </w:rPr>
      </w:pPr>
      <w:r>
        <w:rPr>
          <w:b/>
        </w:rPr>
        <w:t>12. Classificação quanto ao acesso</w:t>
      </w:r>
    </w:p>
    <w:p w14:paraId="29E717EF" w14:textId="77777777" w:rsidR="00443262" w:rsidRDefault="00357724">
      <w:pPr>
        <w:pStyle w:val="textojustificadorecuoprimeiralinhaespsimples"/>
        <w:spacing w:before="0" w:beforeAutospacing="0" w:after="120" w:afterAutospacing="0" w:line="360" w:lineRule="auto"/>
        <w:jc w:val="both"/>
        <w:rPr>
          <w:bCs/>
        </w:rPr>
      </w:pPr>
      <w:r>
        <w:rPr>
          <w:b/>
        </w:rPr>
        <w:t>12.1</w:t>
      </w:r>
      <w:r>
        <w:rPr>
          <w:bCs/>
        </w:rPr>
        <w:t xml:space="preserve"> Nos termos da Lei nº 12.527, de 18 de novembro de 2011, (Lei de acesso à informação), o presente Estudo não se classifica com</w:t>
      </w:r>
      <w:r>
        <w:rPr>
          <w:bCs/>
        </w:rPr>
        <w:t>o sigiloso.</w:t>
      </w:r>
    </w:p>
    <w:p w14:paraId="218DF69B" w14:textId="77777777" w:rsidR="00443262" w:rsidRDefault="00443262">
      <w:pPr>
        <w:spacing w:after="120"/>
      </w:pPr>
    </w:p>
    <w:p w14:paraId="5E3A566C" w14:textId="77777777" w:rsidR="00443262" w:rsidRDefault="00357724">
      <w:pPr>
        <w:spacing w:after="120"/>
      </w:pPr>
      <w:r>
        <w:t>Anaurilândia – MS, 28 de maio de 2024.</w:t>
      </w:r>
      <w:r>
        <w:rPr>
          <w:noProof/>
        </w:rPr>
        <mc:AlternateContent>
          <mc:Choice Requires="wpg">
            <w:drawing>
              <wp:anchor distT="45720" distB="45720" distL="114300" distR="114300" simplePos="0" relativeHeight="251660288" behindDoc="0" locked="0" layoutInCell="1" allowOverlap="1" wp14:anchorId="7F125D53" wp14:editId="7E932F29">
                <wp:simplePos x="0" y="0"/>
                <wp:positionH relativeFrom="column">
                  <wp:posOffset>2762250</wp:posOffset>
                </wp:positionH>
                <wp:positionV relativeFrom="paragraph">
                  <wp:posOffset>1290955</wp:posOffset>
                </wp:positionV>
                <wp:extent cx="2720340" cy="1404620"/>
                <wp:effectExtent l="0" t="0" r="0" b="0"/>
                <wp:wrapSquare wrapText="bothSides"/>
                <wp:docPr id="2" name=""/>
                <wp:cNvGraphicFramePr/>
                <a:graphic xmlns:a="http://schemas.openxmlformats.org/drawingml/2006/main">
                  <a:graphicData uri="http://schemas.microsoft.com/office/word/2010/wordprocessingShape">
                    <wps:wsp>
                      <wps:cNvSpPr txBox="1"/>
                      <wps:spPr bwMode="auto">
                        <a:xfrm>
                          <a:off x="0" y="0"/>
                          <a:ext cx="2720340" cy="1404620"/>
                        </a:xfrm>
                        <a:prstGeom prst="rect">
                          <a:avLst/>
                        </a:prstGeom>
                        <a:solidFill>
                          <a:srgbClr val="FFFFFF"/>
                        </a:solidFill>
                        <a:ln>
                          <a:noFill/>
                        </a:ln>
                      </wps:spPr>
                      <wps:txbx>
                        <w:txbxContent>
                          <w:p w14:paraId="3C0375DC" w14:textId="77777777" w:rsidR="00443262" w:rsidRDefault="00357724">
                            <w:r>
                              <w:t>Aprovado por:</w:t>
                            </w:r>
                          </w:p>
                          <w:p w14:paraId="6BCD5F46" w14:textId="77777777" w:rsidR="00443262" w:rsidRDefault="00443262"/>
                          <w:p w14:paraId="40CCDEEA" w14:textId="77777777" w:rsidR="00443262" w:rsidRDefault="00443262">
                            <w:pPr>
                              <w:jc w:val="center"/>
                            </w:pPr>
                          </w:p>
                          <w:p w14:paraId="0E9092CC" w14:textId="77777777" w:rsidR="00443262" w:rsidRDefault="00357724">
                            <w:pPr>
                              <w:jc w:val="center"/>
                            </w:pPr>
                            <w:r>
                              <w:t>__________________________</w:t>
                            </w:r>
                          </w:p>
                          <w:p w14:paraId="5B5C6324" w14:textId="77777777" w:rsidR="00443262" w:rsidRDefault="00357724">
                            <w:pPr>
                              <w:jc w:val="center"/>
                            </w:pPr>
                            <w:r>
                              <w:t>Paulo Gonçalves da Silva</w:t>
                            </w:r>
                          </w:p>
                          <w:p w14:paraId="02543D6A" w14:textId="77777777" w:rsidR="00443262" w:rsidRDefault="00357724">
                            <w:pPr>
                              <w:jc w:val="center"/>
                              <w:rPr>
                                <w:b/>
                                <w:bCs/>
                              </w:rPr>
                            </w:pPr>
                            <w:r>
                              <w:rPr>
                                <w:b/>
                                <w:bCs/>
                              </w:rPr>
                              <w:t>Secretário M. Obras, Defesa Civil, Transportes e Projetos</w:t>
                            </w:r>
                          </w:p>
                          <w:p w14:paraId="74C4BD1C" w14:textId="77777777" w:rsidR="00443262" w:rsidRDefault="00443262">
                            <w:pPr>
                              <w:jc w:val="center"/>
                              <w:rPr>
                                <w:b/>
                                <w:bCs/>
                              </w:rPr>
                            </w:pPr>
                          </w:p>
                        </w:txbxContent>
                      </wps:txbx>
                      <wps:bodyPr wrap="square" upright="1">
                        <a:spAutoFit/>
                      </wps:bodyPr>
                    </wps:wsp>
                  </a:graphicData>
                </a:graphic>
                <wp14:sizeRelH relativeFrom="page">
                  <wp14:pctWidth>0</wp14:pctWidth>
                </wp14:sizeRelH>
                <wp14:sizeRelV relativeFrom="page">
                  <wp14:pctHeight>20000</wp14:pctHeight>
                </wp14:sizeRelV>
              </wp:anchor>
            </w:drawing>
          </mc:Choice>
          <mc:Fallback xmlns:a="http://schemas.openxmlformats.org/drawingml/2006/main">
            <w:pict>
              <v:shape id="shape 1" o:spid="_x0000_s1" o:spt="202" type="#_x0000_t202" style="position:absolute;z-index:251660288;o:allowoverlap:true;o:allowincell:true;mso-position-horizontal-relative:text;margin-left:217.5pt;mso-position-horizontal:absolute;mso-position-vertical-relative:text;margin-top:101.6pt;mso-position-vertical:absolute;width:214.2pt;height:110.6pt;mso-wrap-distance-left:9.0pt;mso-wrap-distance-top:3.6pt;mso-wrap-distance-right:9.0pt;mso-wrap-distance-bottom:3.6pt;visibility:visible;" fillcolor="#FFFFFF" stroked="f">
                <w10:wrap type="square"/>
                <v:textbox inset="0,0,0,0">
                  <w:txbxContent>
                    <w:p>
                      <w:r>
                        <w:t xml:space="preserve">Aprovado por:</w:t>
                      </w:r>
                      <w:r/>
                    </w:p>
                    <w:p>
                      <w:r/>
                      <w:r/>
                    </w:p>
                    <w:p>
                      <w:pPr>
                        <w:jc w:val="center"/>
                      </w:pPr>
                      <w:r/>
                      <w:r/>
                    </w:p>
                    <w:p>
                      <w:pPr>
                        <w:jc w:val="center"/>
                      </w:pPr>
                      <w:r>
                        <w:t xml:space="preserve">__________________________</w:t>
                      </w:r>
                      <w:r/>
                    </w:p>
                    <w:p>
                      <w:pPr>
                        <w:jc w:val="center"/>
                      </w:pPr>
                      <w:r>
                        <w:t xml:space="preserve">Paulo Gonçalves da Silva</w:t>
                      </w:r>
                      <w:r/>
                    </w:p>
                    <w:p>
                      <w:pPr>
                        <w:jc w:val="center"/>
                        <w:rPr>
                          <w:b/>
                          <w:bCs/>
                        </w:rPr>
                      </w:pPr>
                      <w:r>
                        <w:rPr>
                          <w:b/>
                          <w:bCs/>
                        </w:rPr>
                        <w:t xml:space="preserve">Secretário M. Obras, Defesa Civil, Transportes e Projetos</w:t>
                      </w:r>
                      <w:r/>
                    </w:p>
                    <w:p>
                      <w:pPr>
                        <w:jc w:val="center"/>
                        <w:rPr>
                          <w:b/>
                          <w:bCs/>
                        </w:rPr>
                      </w:pPr>
                      <w:r>
                        <w:rPr>
                          <w:b/>
                          <w:bCs/>
                        </w:rPr>
                      </w:r>
                      <w:r/>
                    </w:p>
                  </w:txbxContent>
                </v:textbox>
              </v:shape>
            </w:pict>
          </mc:Fallback>
        </mc:AlternateContent>
      </w:r>
      <w:r>
        <w:rPr>
          <w:noProof/>
        </w:rPr>
        <mc:AlternateContent>
          <mc:Choice Requires="wpg">
            <w:drawing>
              <wp:anchor distT="45720" distB="45720" distL="114300" distR="114300" simplePos="0" relativeHeight="251659264" behindDoc="0" locked="0" layoutInCell="1" allowOverlap="1" wp14:anchorId="6F853B64" wp14:editId="65446323">
                <wp:simplePos x="0" y="0"/>
                <wp:positionH relativeFrom="column">
                  <wp:posOffset>38735</wp:posOffset>
                </wp:positionH>
                <wp:positionV relativeFrom="paragraph">
                  <wp:posOffset>1300480</wp:posOffset>
                </wp:positionV>
                <wp:extent cx="2720340" cy="1404620"/>
                <wp:effectExtent l="0" t="0" r="0" b="0"/>
                <wp:wrapSquare wrapText="bothSides"/>
                <wp:docPr id="3" name=""/>
                <wp:cNvGraphicFramePr/>
                <a:graphic xmlns:a="http://schemas.openxmlformats.org/drawingml/2006/main">
                  <a:graphicData uri="http://schemas.microsoft.com/office/word/2010/wordprocessingShape">
                    <wps:wsp>
                      <wps:cNvSpPr txBox="1"/>
                      <wps:spPr bwMode="auto">
                        <a:xfrm>
                          <a:off x="0" y="0"/>
                          <a:ext cx="2720340" cy="1404620"/>
                        </a:xfrm>
                        <a:prstGeom prst="rect">
                          <a:avLst/>
                        </a:prstGeom>
                        <a:solidFill>
                          <a:srgbClr val="FFFFFF"/>
                        </a:solidFill>
                        <a:ln>
                          <a:noFill/>
                        </a:ln>
                      </wps:spPr>
                      <wps:txbx>
                        <w:txbxContent>
                          <w:p w14:paraId="6A724C78" w14:textId="77777777" w:rsidR="00443262" w:rsidRDefault="00357724">
                            <w:r>
                              <w:t>Elaborado por:</w:t>
                            </w:r>
                          </w:p>
                          <w:p w14:paraId="3DEC79C0" w14:textId="77777777" w:rsidR="00443262" w:rsidRDefault="00443262"/>
                          <w:p w14:paraId="340792A4" w14:textId="77777777" w:rsidR="00443262" w:rsidRDefault="00443262">
                            <w:pPr>
                              <w:jc w:val="center"/>
                            </w:pPr>
                          </w:p>
                          <w:p w14:paraId="219179E4" w14:textId="77777777" w:rsidR="00443262" w:rsidRDefault="00357724">
                            <w:pPr>
                              <w:jc w:val="center"/>
                            </w:pPr>
                            <w:r>
                              <w:t>_______________________________</w:t>
                            </w:r>
                          </w:p>
                          <w:p w14:paraId="64FDF146" w14:textId="77777777" w:rsidR="00443262" w:rsidRDefault="00357724">
                            <w:pPr>
                              <w:jc w:val="center"/>
                            </w:pPr>
                            <w:r>
                              <w:t xml:space="preserve">Kelven Lucas B. Siqueira </w:t>
                            </w:r>
                          </w:p>
                          <w:p w14:paraId="7D1DF546" w14:textId="77777777" w:rsidR="00443262" w:rsidRDefault="00357724">
                            <w:pPr>
                              <w:jc w:val="center"/>
                              <w:rPr>
                                <w:b/>
                                <w:bCs/>
                              </w:rPr>
                            </w:pPr>
                            <w:r>
                              <w:rPr>
                                <w:b/>
                                <w:bCs/>
                              </w:rPr>
                              <w:t>Departamento de Compras</w:t>
                            </w:r>
                          </w:p>
                        </w:txbxContent>
                      </wps:txbx>
                      <wps:bodyPr wrap="square" upright="1">
                        <a:spAutoFit/>
                      </wps:bodyPr>
                    </wps:wsp>
                  </a:graphicData>
                </a:graphic>
                <wp14:sizeRelH relativeFrom="page">
                  <wp14:pctWidth>0</wp14:pctWidth>
                </wp14:sizeRelH>
                <wp14:sizeRelV relativeFrom="page">
                  <wp14:pctHeight>20000</wp14:pctHeight>
                </wp14:sizeRelV>
              </wp:anchor>
            </w:drawing>
          </mc:Choice>
          <mc:Fallback xmlns:a="http://schemas.openxmlformats.org/drawingml/2006/main">
            <w:pict>
              <v:shape id="shape 2" o:spid="_x0000_s2" o:spt="202" type="#_x0000_t202" style="position:absolute;z-index:251659264;o:allowoverlap:true;o:allowincell:true;mso-position-horizontal-relative:text;margin-left:3.0pt;mso-position-horizontal:absolute;mso-position-vertical-relative:text;margin-top:102.4pt;mso-position-vertical:absolute;width:214.2pt;height:110.6pt;mso-wrap-distance-left:9.0pt;mso-wrap-distance-top:3.6pt;mso-wrap-distance-right:9.0pt;mso-wrap-distance-bottom:3.6pt;visibility:visible;" fillcolor="#FFFFFF" stroked="f">
                <w10:wrap type="square"/>
                <v:textbox inset="0,0,0,0">
                  <w:txbxContent>
                    <w:p>
                      <w:r>
                        <w:t xml:space="preserve">Elaborado por:</w:t>
                      </w:r>
                      <w:r/>
                    </w:p>
                    <w:p>
                      <w:r/>
                      <w:r/>
                    </w:p>
                    <w:p>
                      <w:pPr>
                        <w:jc w:val="center"/>
                      </w:pPr>
                      <w:r/>
                      <w:r/>
                    </w:p>
                    <w:p>
                      <w:pPr>
                        <w:jc w:val="center"/>
                      </w:pPr>
                      <w:r>
                        <w:t xml:space="preserve">_______________________________</w:t>
                      </w:r>
                      <w:r/>
                    </w:p>
                    <w:p>
                      <w:pPr>
                        <w:jc w:val="center"/>
                      </w:pPr>
                      <w:r>
                        <w:t xml:space="preserve">Kelven Lucas B. Siqueira </w:t>
                      </w:r>
                      <w:r/>
                    </w:p>
                    <w:p>
                      <w:pPr>
                        <w:jc w:val="center"/>
                        <w:rPr>
                          <w:b/>
                          <w:bCs/>
                        </w:rPr>
                      </w:pPr>
                      <w:r>
                        <w:rPr>
                          <w:b/>
                          <w:bCs/>
                        </w:rPr>
                        <w:t xml:space="preserve">Departamento de Compras</w:t>
                      </w:r>
                      <w:r/>
                    </w:p>
                  </w:txbxContent>
                </v:textbox>
              </v:shape>
            </w:pict>
          </mc:Fallback>
        </mc:AlternateContent>
      </w:r>
    </w:p>
    <w:sectPr w:rsidR="00443262">
      <w:headerReference w:type="default" r:id="rId8"/>
      <w:footerReference w:type="default" r:id="rId9"/>
      <w:pgSz w:w="11906" w:h="16838"/>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1D3A1" w14:textId="77777777" w:rsidR="00443262" w:rsidRDefault="00357724">
      <w:r>
        <w:separator/>
      </w:r>
    </w:p>
  </w:endnote>
  <w:endnote w:type="continuationSeparator" w:id="0">
    <w:p w14:paraId="79416087" w14:textId="77777777" w:rsidR="00443262" w:rsidRDefault="0035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053199"/>
      <w:docPartObj>
        <w:docPartGallery w:val="Page Numbers (Bottom of Page)"/>
        <w:docPartUnique/>
      </w:docPartObj>
    </w:sdtPr>
    <w:sdtEndPr/>
    <w:sdtContent>
      <w:p w14:paraId="23CAD24B" w14:textId="77777777" w:rsidR="00443262" w:rsidRDefault="00357724">
        <w:pPr>
          <w:pStyle w:val="Rodap"/>
          <w:jc w:val="right"/>
        </w:pPr>
        <w:r>
          <w:fldChar w:fldCharType="begin"/>
        </w:r>
        <w:r>
          <w:instrText>PAGE   \* MERGEFORMAT</w:instrText>
        </w:r>
        <w:r>
          <w:fldChar w:fldCharType="separate"/>
        </w:r>
        <w:r>
          <w:t>12</w:t>
        </w:r>
        <w:r>
          <w:fldChar w:fldCharType="end"/>
        </w:r>
      </w:p>
    </w:sdtContent>
  </w:sdt>
  <w:p w14:paraId="36F25F36" w14:textId="77777777" w:rsidR="00443262" w:rsidRDefault="004432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C20A4" w14:textId="77777777" w:rsidR="00443262" w:rsidRDefault="00357724">
      <w:r>
        <w:separator/>
      </w:r>
    </w:p>
  </w:footnote>
  <w:footnote w:type="continuationSeparator" w:id="0">
    <w:p w14:paraId="4280E870" w14:textId="77777777" w:rsidR="00443262" w:rsidRDefault="0035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1499D" w14:textId="77777777" w:rsidR="00443262" w:rsidRDefault="00357724">
    <w:pPr>
      <w:pStyle w:val="Cabealho"/>
    </w:pPr>
    <w:r>
      <w:rPr>
        <w:noProof/>
      </w:rPr>
      <mc:AlternateContent>
        <mc:Choice Requires="wpg">
          <w:drawing>
            <wp:inline distT="0" distB="0" distL="0" distR="0" wp14:anchorId="7F707BF5" wp14:editId="19506370">
              <wp:extent cx="5400040" cy="834964"/>
              <wp:effectExtent l="0" t="0" r="0" b="3810"/>
              <wp:docPr id="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5400040" cy="83496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5.2pt;height:65.7pt;mso-wrap-distance-left:0.0pt;mso-wrap-distance-top:0.0pt;mso-wrap-distance-right:0.0pt;mso-wrap-distance-bottom:0.0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F3554"/>
    <w:multiLevelType w:val="hybridMultilevel"/>
    <w:tmpl w:val="160ACB8A"/>
    <w:lvl w:ilvl="0" w:tplc="0A8AC414">
      <w:start w:val="1"/>
      <w:numFmt w:val="decimal"/>
      <w:lvlText w:val="%1."/>
      <w:lvlJc w:val="left"/>
      <w:pPr>
        <w:ind w:left="720" w:hanging="360"/>
      </w:pPr>
    </w:lvl>
    <w:lvl w:ilvl="1" w:tplc="C07A8EEA">
      <w:start w:val="1"/>
      <w:numFmt w:val="decimal"/>
      <w:isLgl/>
      <w:lvlText w:val="%1.%2"/>
      <w:lvlJc w:val="left"/>
      <w:pPr>
        <w:ind w:left="3479" w:hanging="360"/>
      </w:pPr>
      <w:rPr>
        <w:b/>
      </w:rPr>
    </w:lvl>
    <w:lvl w:ilvl="2" w:tplc="4CACFC30">
      <w:start w:val="1"/>
      <w:numFmt w:val="decimal"/>
      <w:isLgl/>
      <w:lvlText w:val="%1.%2.%3"/>
      <w:lvlJc w:val="left"/>
      <w:pPr>
        <w:ind w:left="2280" w:hanging="720"/>
      </w:pPr>
      <w:rPr>
        <w:b/>
        <w:color w:val="auto"/>
      </w:rPr>
    </w:lvl>
    <w:lvl w:ilvl="3" w:tplc="5FA266E6">
      <w:start w:val="1"/>
      <w:numFmt w:val="decimal"/>
      <w:isLgl/>
      <w:lvlText w:val="%1.%2.%3.%4"/>
      <w:lvlJc w:val="left"/>
      <w:pPr>
        <w:ind w:left="1080" w:hanging="720"/>
      </w:pPr>
      <w:rPr>
        <w:b/>
      </w:rPr>
    </w:lvl>
    <w:lvl w:ilvl="4" w:tplc="DC5899F6">
      <w:start w:val="1"/>
      <w:numFmt w:val="decimal"/>
      <w:isLgl/>
      <w:lvlText w:val="%1.%2.%3.%4.%5"/>
      <w:lvlJc w:val="left"/>
      <w:pPr>
        <w:ind w:left="1440" w:hanging="1080"/>
      </w:pPr>
    </w:lvl>
    <w:lvl w:ilvl="5" w:tplc="1FDA4FEC">
      <w:start w:val="1"/>
      <w:numFmt w:val="decimal"/>
      <w:isLgl/>
      <w:lvlText w:val="%1.%2.%3.%4.%5.%6"/>
      <w:lvlJc w:val="left"/>
      <w:pPr>
        <w:ind w:left="1440" w:hanging="1080"/>
      </w:pPr>
    </w:lvl>
    <w:lvl w:ilvl="6" w:tplc="69208748">
      <w:start w:val="1"/>
      <w:numFmt w:val="decimal"/>
      <w:isLgl/>
      <w:lvlText w:val="%1.%2.%3.%4.%5.%6.%7"/>
      <w:lvlJc w:val="left"/>
      <w:pPr>
        <w:ind w:left="1800" w:hanging="1440"/>
      </w:pPr>
    </w:lvl>
    <w:lvl w:ilvl="7" w:tplc="35401F02">
      <w:start w:val="1"/>
      <w:numFmt w:val="decimal"/>
      <w:isLgl/>
      <w:lvlText w:val="%1.%2.%3.%4.%5.%6.%7.%8"/>
      <w:lvlJc w:val="left"/>
      <w:pPr>
        <w:ind w:left="1800" w:hanging="1440"/>
      </w:pPr>
    </w:lvl>
    <w:lvl w:ilvl="8" w:tplc="DA06AB38">
      <w:start w:val="1"/>
      <w:numFmt w:val="decimal"/>
      <w:isLgl/>
      <w:lvlText w:val="%1.%2.%3.%4.%5.%6.%7.%8.%9"/>
      <w:lvlJc w:val="left"/>
      <w:pPr>
        <w:ind w:left="1800" w:hanging="1440"/>
      </w:pPr>
    </w:lvl>
  </w:abstractNum>
  <w:abstractNum w:abstractNumId="1" w15:restartNumberingAfterBreak="0">
    <w:nsid w:val="46656146"/>
    <w:multiLevelType w:val="hybridMultilevel"/>
    <w:tmpl w:val="F73A00B6"/>
    <w:lvl w:ilvl="0" w:tplc="BB1CA826">
      <w:start w:val="1"/>
      <w:numFmt w:val="decimal"/>
      <w:lvlText w:val="%1."/>
      <w:lvlJc w:val="left"/>
      <w:pPr>
        <w:ind w:left="435" w:hanging="435"/>
      </w:pPr>
      <w:rPr>
        <w:rFonts w:hint="default"/>
        <w:color w:val="auto"/>
      </w:rPr>
    </w:lvl>
    <w:lvl w:ilvl="1" w:tplc="655E5554">
      <w:start w:val="1"/>
      <w:numFmt w:val="decimal"/>
      <w:lvlText w:val="%1.%2."/>
      <w:lvlJc w:val="left"/>
      <w:pPr>
        <w:ind w:left="435" w:hanging="435"/>
      </w:pPr>
      <w:rPr>
        <w:rFonts w:hint="default"/>
        <w:color w:val="auto"/>
      </w:rPr>
    </w:lvl>
    <w:lvl w:ilvl="2" w:tplc="FD8A3266">
      <w:start w:val="1"/>
      <w:numFmt w:val="decimal"/>
      <w:lvlText w:val="%1.%2.%3."/>
      <w:lvlJc w:val="left"/>
      <w:pPr>
        <w:ind w:left="720" w:hanging="720"/>
      </w:pPr>
      <w:rPr>
        <w:rFonts w:hint="default"/>
        <w:color w:val="auto"/>
      </w:rPr>
    </w:lvl>
    <w:lvl w:ilvl="3" w:tplc="EE943ACA">
      <w:start w:val="1"/>
      <w:numFmt w:val="decimal"/>
      <w:lvlText w:val="%1.%2.%3.%4."/>
      <w:lvlJc w:val="left"/>
      <w:pPr>
        <w:ind w:left="720" w:hanging="720"/>
      </w:pPr>
      <w:rPr>
        <w:rFonts w:hint="default"/>
        <w:color w:val="auto"/>
      </w:rPr>
    </w:lvl>
    <w:lvl w:ilvl="4" w:tplc="9FC01582">
      <w:start w:val="1"/>
      <w:numFmt w:val="decimal"/>
      <w:lvlText w:val="%1.%2.%3.%4.%5."/>
      <w:lvlJc w:val="left"/>
      <w:pPr>
        <w:ind w:left="1080" w:hanging="1080"/>
      </w:pPr>
      <w:rPr>
        <w:rFonts w:hint="default"/>
        <w:color w:val="auto"/>
      </w:rPr>
    </w:lvl>
    <w:lvl w:ilvl="5" w:tplc="8EA82A48">
      <w:start w:val="1"/>
      <w:numFmt w:val="decimal"/>
      <w:lvlText w:val="%1.%2.%3.%4.%5.%6."/>
      <w:lvlJc w:val="left"/>
      <w:pPr>
        <w:ind w:left="1080" w:hanging="1080"/>
      </w:pPr>
      <w:rPr>
        <w:rFonts w:hint="default"/>
        <w:color w:val="auto"/>
      </w:rPr>
    </w:lvl>
    <w:lvl w:ilvl="6" w:tplc="71ECFB48">
      <w:start w:val="1"/>
      <w:numFmt w:val="decimal"/>
      <w:lvlText w:val="%1.%2.%3.%4.%5.%6.%7."/>
      <w:lvlJc w:val="left"/>
      <w:pPr>
        <w:ind w:left="1440" w:hanging="1440"/>
      </w:pPr>
      <w:rPr>
        <w:rFonts w:hint="default"/>
        <w:color w:val="auto"/>
      </w:rPr>
    </w:lvl>
    <w:lvl w:ilvl="7" w:tplc="9182B8D6">
      <w:start w:val="1"/>
      <w:numFmt w:val="decimal"/>
      <w:lvlText w:val="%1.%2.%3.%4.%5.%6.%7.%8."/>
      <w:lvlJc w:val="left"/>
      <w:pPr>
        <w:ind w:left="1440" w:hanging="1440"/>
      </w:pPr>
      <w:rPr>
        <w:rFonts w:hint="default"/>
        <w:color w:val="auto"/>
      </w:rPr>
    </w:lvl>
    <w:lvl w:ilvl="8" w:tplc="7CAA11B4">
      <w:start w:val="1"/>
      <w:numFmt w:val="decimal"/>
      <w:lvlText w:val="%1.%2.%3.%4.%5.%6.%7.%8.%9."/>
      <w:lvlJc w:val="left"/>
      <w:pPr>
        <w:ind w:left="1800" w:hanging="1800"/>
      </w:pPr>
      <w:rPr>
        <w:rFonts w:hint="default"/>
        <w:color w:val="auto"/>
      </w:rPr>
    </w:lvl>
  </w:abstractNum>
  <w:abstractNum w:abstractNumId="2" w15:restartNumberingAfterBreak="0">
    <w:nsid w:val="47123218"/>
    <w:multiLevelType w:val="hybridMultilevel"/>
    <w:tmpl w:val="DACA0E40"/>
    <w:lvl w:ilvl="0" w:tplc="2C983F58">
      <w:start w:val="16"/>
      <w:numFmt w:val="decimal"/>
      <w:lvlText w:val="%1"/>
      <w:lvlJc w:val="left"/>
      <w:pPr>
        <w:ind w:left="465" w:hanging="465"/>
      </w:pPr>
    </w:lvl>
    <w:lvl w:ilvl="1" w:tplc="88DCCC3E">
      <w:start w:val="1"/>
      <w:numFmt w:val="decimal"/>
      <w:lvlText w:val="%1.%2"/>
      <w:lvlJc w:val="left"/>
      <w:pPr>
        <w:ind w:left="465" w:hanging="465"/>
      </w:pPr>
      <w:rPr>
        <w:b/>
        <w:color w:val="auto"/>
      </w:rPr>
    </w:lvl>
    <w:lvl w:ilvl="2" w:tplc="075EE4FC">
      <w:start w:val="1"/>
      <w:numFmt w:val="decimal"/>
      <w:lvlText w:val="%1.%2.%3"/>
      <w:lvlJc w:val="left"/>
      <w:pPr>
        <w:ind w:left="720" w:hanging="720"/>
      </w:pPr>
    </w:lvl>
    <w:lvl w:ilvl="3" w:tplc="4302170C">
      <w:start w:val="1"/>
      <w:numFmt w:val="decimal"/>
      <w:lvlText w:val="%1.%2.%3.%4"/>
      <w:lvlJc w:val="left"/>
      <w:pPr>
        <w:ind w:left="1080" w:hanging="1080"/>
      </w:pPr>
    </w:lvl>
    <w:lvl w:ilvl="4" w:tplc="8A4891E4">
      <w:start w:val="1"/>
      <w:numFmt w:val="decimal"/>
      <w:lvlText w:val="%1.%2.%3.%4.%5"/>
      <w:lvlJc w:val="left"/>
      <w:pPr>
        <w:ind w:left="1080" w:hanging="1080"/>
      </w:pPr>
    </w:lvl>
    <w:lvl w:ilvl="5" w:tplc="7C8200B4">
      <w:start w:val="1"/>
      <w:numFmt w:val="decimal"/>
      <w:lvlText w:val="%1.%2.%3.%4.%5.%6"/>
      <w:lvlJc w:val="left"/>
      <w:pPr>
        <w:ind w:left="1440" w:hanging="1440"/>
      </w:pPr>
    </w:lvl>
    <w:lvl w:ilvl="6" w:tplc="54A83728">
      <w:start w:val="1"/>
      <w:numFmt w:val="decimal"/>
      <w:lvlText w:val="%1.%2.%3.%4.%5.%6.%7"/>
      <w:lvlJc w:val="left"/>
      <w:pPr>
        <w:ind w:left="1440" w:hanging="1440"/>
      </w:pPr>
    </w:lvl>
    <w:lvl w:ilvl="7" w:tplc="86284A66">
      <w:start w:val="1"/>
      <w:numFmt w:val="decimal"/>
      <w:lvlText w:val="%1.%2.%3.%4.%5.%6.%7.%8"/>
      <w:lvlJc w:val="left"/>
      <w:pPr>
        <w:ind w:left="1800" w:hanging="1800"/>
      </w:pPr>
    </w:lvl>
    <w:lvl w:ilvl="8" w:tplc="87EE2A88">
      <w:start w:val="1"/>
      <w:numFmt w:val="decimal"/>
      <w:lvlText w:val="%1.%2.%3.%4.%5.%6.%7.%8.%9"/>
      <w:lvlJc w:val="left"/>
      <w:pPr>
        <w:ind w:left="1800" w:hanging="1800"/>
      </w:pPr>
    </w:lvl>
  </w:abstractNum>
  <w:abstractNum w:abstractNumId="3" w15:restartNumberingAfterBreak="0">
    <w:nsid w:val="54D83C6A"/>
    <w:multiLevelType w:val="hybridMultilevel"/>
    <w:tmpl w:val="D43236B6"/>
    <w:lvl w:ilvl="0" w:tplc="486E1A6E">
      <w:start w:val="1"/>
      <w:numFmt w:val="decimal"/>
      <w:lvlText w:val="%1."/>
      <w:lvlJc w:val="left"/>
      <w:pPr>
        <w:ind w:left="502" w:hanging="240"/>
      </w:pPr>
      <w:rPr>
        <w:rFonts w:ascii="Times New Roman" w:eastAsia="Times New Roman" w:hAnsi="Times New Roman" w:cs="Times New Roman" w:hint="default"/>
        <w:b/>
        <w:bCs/>
        <w:sz w:val="24"/>
        <w:szCs w:val="24"/>
        <w:lang w:val="pt-PT" w:eastAsia="en-US" w:bidi="ar-SA"/>
      </w:rPr>
    </w:lvl>
    <w:lvl w:ilvl="1" w:tplc="72E4FA0A">
      <w:start w:val="1"/>
      <w:numFmt w:val="decimal"/>
      <w:lvlText w:val="%1.%2."/>
      <w:lvlJc w:val="left"/>
      <w:pPr>
        <w:ind w:left="262" w:hanging="636"/>
      </w:pPr>
      <w:rPr>
        <w:rFonts w:hint="default"/>
        <w:b/>
        <w:bCs w:val="0"/>
        <w:lang w:val="pt-PT" w:eastAsia="en-US" w:bidi="ar-SA"/>
      </w:rPr>
    </w:lvl>
    <w:lvl w:ilvl="2" w:tplc="DED4E64C">
      <w:start w:val="1"/>
      <w:numFmt w:val="decimal"/>
      <w:lvlText w:val="%1.%2.%3."/>
      <w:lvlJc w:val="left"/>
      <w:pPr>
        <w:ind w:left="262" w:hanging="636"/>
      </w:pPr>
      <w:rPr>
        <w:rFonts w:hint="default"/>
        <w:b/>
        <w:bCs/>
        <w:lang w:val="pt-PT" w:eastAsia="en-US" w:bidi="ar-SA"/>
      </w:rPr>
    </w:lvl>
    <w:lvl w:ilvl="3" w:tplc="8A64B0D8">
      <w:start w:val="1"/>
      <w:numFmt w:val="decimal"/>
      <w:lvlText w:val="%1.%2.%3.%4."/>
      <w:lvlJc w:val="left"/>
      <w:pPr>
        <w:ind w:left="262" w:hanging="636"/>
      </w:pPr>
      <w:rPr>
        <w:rFonts w:ascii="Times New Roman" w:eastAsia="Times New Roman" w:hAnsi="Times New Roman" w:cs="Times New Roman" w:hint="default"/>
        <w:sz w:val="24"/>
        <w:szCs w:val="24"/>
        <w:lang w:val="pt-PT" w:eastAsia="en-US" w:bidi="ar-SA"/>
      </w:rPr>
    </w:lvl>
    <w:lvl w:ilvl="4" w:tplc="F6AA93EC">
      <w:start w:val="1"/>
      <w:numFmt w:val="bullet"/>
      <w:lvlText w:val="•"/>
      <w:lvlJc w:val="left"/>
      <w:pPr>
        <w:ind w:left="980" w:hanging="636"/>
      </w:pPr>
      <w:rPr>
        <w:rFonts w:hint="default"/>
        <w:lang w:val="pt-PT" w:eastAsia="en-US" w:bidi="ar-SA"/>
      </w:rPr>
    </w:lvl>
    <w:lvl w:ilvl="5" w:tplc="5D863F02">
      <w:start w:val="1"/>
      <w:numFmt w:val="bullet"/>
      <w:lvlText w:val="•"/>
      <w:lvlJc w:val="left"/>
      <w:pPr>
        <w:ind w:left="1160" w:hanging="636"/>
      </w:pPr>
      <w:rPr>
        <w:rFonts w:hint="default"/>
        <w:lang w:val="pt-PT" w:eastAsia="en-US" w:bidi="ar-SA"/>
      </w:rPr>
    </w:lvl>
    <w:lvl w:ilvl="6" w:tplc="95346DF0">
      <w:start w:val="1"/>
      <w:numFmt w:val="bullet"/>
      <w:lvlText w:val="•"/>
      <w:lvlJc w:val="left"/>
      <w:pPr>
        <w:ind w:left="2981" w:hanging="636"/>
      </w:pPr>
      <w:rPr>
        <w:rFonts w:hint="default"/>
        <w:lang w:val="pt-PT" w:eastAsia="en-US" w:bidi="ar-SA"/>
      </w:rPr>
    </w:lvl>
    <w:lvl w:ilvl="7" w:tplc="109C99D2">
      <w:start w:val="1"/>
      <w:numFmt w:val="bullet"/>
      <w:lvlText w:val="•"/>
      <w:lvlJc w:val="left"/>
      <w:pPr>
        <w:ind w:left="4802" w:hanging="636"/>
      </w:pPr>
      <w:rPr>
        <w:rFonts w:hint="default"/>
        <w:lang w:val="pt-PT" w:eastAsia="en-US" w:bidi="ar-SA"/>
      </w:rPr>
    </w:lvl>
    <w:lvl w:ilvl="8" w:tplc="A8BA94F2">
      <w:start w:val="1"/>
      <w:numFmt w:val="bullet"/>
      <w:lvlText w:val="•"/>
      <w:lvlJc w:val="left"/>
      <w:pPr>
        <w:ind w:left="6623" w:hanging="636"/>
      </w:pPr>
      <w:rPr>
        <w:rFonts w:hint="default"/>
        <w:lang w:val="pt-PT" w:eastAsia="en-US" w:bidi="ar-SA"/>
      </w:rPr>
    </w:lvl>
  </w:abstractNum>
  <w:abstractNum w:abstractNumId="4" w15:restartNumberingAfterBreak="0">
    <w:nsid w:val="576B6615"/>
    <w:multiLevelType w:val="hybridMultilevel"/>
    <w:tmpl w:val="011E1334"/>
    <w:lvl w:ilvl="0" w:tplc="1FBAA9AA">
      <w:start w:val="1"/>
      <w:numFmt w:val="decimal"/>
      <w:lvlText w:val="%1."/>
      <w:lvlJc w:val="left"/>
      <w:pPr>
        <w:ind w:left="720" w:hanging="360"/>
      </w:pPr>
    </w:lvl>
    <w:lvl w:ilvl="1" w:tplc="4B58CFBC">
      <w:start w:val="1"/>
      <w:numFmt w:val="lowerLetter"/>
      <w:lvlText w:val="%2."/>
      <w:lvlJc w:val="left"/>
      <w:pPr>
        <w:ind w:left="1440" w:hanging="360"/>
      </w:pPr>
    </w:lvl>
    <w:lvl w:ilvl="2" w:tplc="08669FF4">
      <w:start w:val="1"/>
      <w:numFmt w:val="lowerRoman"/>
      <w:lvlText w:val="%3."/>
      <w:lvlJc w:val="right"/>
      <w:pPr>
        <w:ind w:left="2160" w:hanging="180"/>
      </w:pPr>
    </w:lvl>
    <w:lvl w:ilvl="3" w:tplc="E4926E38">
      <w:start w:val="1"/>
      <w:numFmt w:val="decimal"/>
      <w:lvlText w:val="%4."/>
      <w:lvlJc w:val="left"/>
      <w:pPr>
        <w:ind w:left="2880" w:hanging="360"/>
      </w:pPr>
    </w:lvl>
    <w:lvl w:ilvl="4" w:tplc="B63C960A">
      <w:start w:val="1"/>
      <w:numFmt w:val="lowerLetter"/>
      <w:lvlText w:val="%5."/>
      <w:lvlJc w:val="left"/>
      <w:pPr>
        <w:ind w:left="3600" w:hanging="360"/>
      </w:pPr>
    </w:lvl>
    <w:lvl w:ilvl="5" w:tplc="A23ED6F4">
      <w:start w:val="1"/>
      <w:numFmt w:val="lowerRoman"/>
      <w:lvlText w:val="%6."/>
      <w:lvlJc w:val="right"/>
      <w:pPr>
        <w:ind w:left="4320" w:hanging="180"/>
      </w:pPr>
    </w:lvl>
    <w:lvl w:ilvl="6" w:tplc="ED3EF1A8">
      <w:start w:val="1"/>
      <w:numFmt w:val="decimal"/>
      <w:lvlText w:val="%7."/>
      <w:lvlJc w:val="left"/>
      <w:pPr>
        <w:ind w:left="5040" w:hanging="360"/>
      </w:pPr>
    </w:lvl>
    <w:lvl w:ilvl="7" w:tplc="4DAE8E86">
      <w:start w:val="1"/>
      <w:numFmt w:val="lowerLetter"/>
      <w:lvlText w:val="%8."/>
      <w:lvlJc w:val="left"/>
      <w:pPr>
        <w:ind w:left="5760" w:hanging="360"/>
      </w:pPr>
    </w:lvl>
    <w:lvl w:ilvl="8" w:tplc="46DE4744">
      <w:start w:val="1"/>
      <w:numFmt w:val="lowerRoman"/>
      <w:lvlText w:val="%9."/>
      <w:lvlJc w:val="right"/>
      <w:pPr>
        <w:ind w:left="6480" w:hanging="180"/>
      </w:pPr>
    </w:lvl>
  </w:abstractNum>
  <w:abstractNum w:abstractNumId="5" w15:restartNumberingAfterBreak="0">
    <w:nsid w:val="68AA0FE8"/>
    <w:multiLevelType w:val="hybridMultilevel"/>
    <w:tmpl w:val="E3C229EA"/>
    <w:lvl w:ilvl="0" w:tplc="4F363E30">
      <w:start w:val="1"/>
      <w:numFmt w:val="bullet"/>
      <w:lvlText w:val=""/>
      <w:lvlJc w:val="left"/>
      <w:pPr>
        <w:ind w:left="720" w:hanging="360"/>
      </w:pPr>
      <w:rPr>
        <w:rFonts w:ascii="Symbol" w:hAnsi="Symbol" w:hint="default"/>
      </w:rPr>
    </w:lvl>
    <w:lvl w:ilvl="1" w:tplc="0718829E">
      <w:start w:val="1"/>
      <w:numFmt w:val="bullet"/>
      <w:lvlText w:val="o"/>
      <w:lvlJc w:val="left"/>
      <w:pPr>
        <w:ind w:left="1440" w:hanging="360"/>
      </w:pPr>
      <w:rPr>
        <w:rFonts w:ascii="Courier New" w:hAnsi="Courier New" w:cs="Courier New" w:hint="default"/>
      </w:rPr>
    </w:lvl>
    <w:lvl w:ilvl="2" w:tplc="544E9908">
      <w:start w:val="1"/>
      <w:numFmt w:val="bullet"/>
      <w:lvlText w:val=""/>
      <w:lvlJc w:val="left"/>
      <w:pPr>
        <w:ind w:left="2160" w:hanging="360"/>
      </w:pPr>
      <w:rPr>
        <w:rFonts w:ascii="Wingdings" w:hAnsi="Wingdings" w:hint="default"/>
      </w:rPr>
    </w:lvl>
    <w:lvl w:ilvl="3" w:tplc="5AA4BA6C">
      <w:start w:val="1"/>
      <w:numFmt w:val="bullet"/>
      <w:lvlText w:val=""/>
      <w:lvlJc w:val="left"/>
      <w:pPr>
        <w:ind w:left="2880" w:hanging="360"/>
      </w:pPr>
      <w:rPr>
        <w:rFonts w:ascii="Symbol" w:hAnsi="Symbol" w:hint="default"/>
      </w:rPr>
    </w:lvl>
    <w:lvl w:ilvl="4" w:tplc="5CFA5126">
      <w:start w:val="1"/>
      <w:numFmt w:val="bullet"/>
      <w:lvlText w:val="o"/>
      <w:lvlJc w:val="left"/>
      <w:pPr>
        <w:ind w:left="3600" w:hanging="360"/>
      </w:pPr>
      <w:rPr>
        <w:rFonts w:ascii="Courier New" w:hAnsi="Courier New" w:cs="Courier New" w:hint="default"/>
      </w:rPr>
    </w:lvl>
    <w:lvl w:ilvl="5" w:tplc="AD0AEFEC">
      <w:start w:val="1"/>
      <w:numFmt w:val="bullet"/>
      <w:lvlText w:val=""/>
      <w:lvlJc w:val="left"/>
      <w:pPr>
        <w:ind w:left="4320" w:hanging="360"/>
      </w:pPr>
      <w:rPr>
        <w:rFonts w:ascii="Wingdings" w:hAnsi="Wingdings" w:hint="default"/>
      </w:rPr>
    </w:lvl>
    <w:lvl w:ilvl="6" w:tplc="C4AEEFFE">
      <w:start w:val="1"/>
      <w:numFmt w:val="bullet"/>
      <w:lvlText w:val=""/>
      <w:lvlJc w:val="left"/>
      <w:pPr>
        <w:ind w:left="5040" w:hanging="360"/>
      </w:pPr>
      <w:rPr>
        <w:rFonts w:ascii="Symbol" w:hAnsi="Symbol" w:hint="default"/>
      </w:rPr>
    </w:lvl>
    <w:lvl w:ilvl="7" w:tplc="A968A2FE">
      <w:start w:val="1"/>
      <w:numFmt w:val="bullet"/>
      <w:lvlText w:val="o"/>
      <w:lvlJc w:val="left"/>
      <w:pPr>
        <w:ind w:left="5760" w:hanging="360"/>
      </w:pPr>
      <w:rPr>
        <w:rFonts w:ascii="Courier New" w:hAnsi="Courier New" w:cs="Courier New" w:hint="default"/>
      </w:rPr>
    </w:lvl>
    <w:lvl w:ilvl="8" w:tplc="7E1A3738">
      <w:start w:val="1"/>
      <w:numFmt w:val="bullet"/>
      <w:lvlText w:val=""/>
      <w:lvlJc w:val="left"/>
      <w:pPr>
        <w:ind w:left="6480" w:hanging="360"/>
      </w:pPr>
      <w:rPr>
        <w:rFonts w:ascii="Wingdings" w:hAnsi="Wingdings" w:hint="default"/>
      </w:rPr>
    </w:lvl>
  </w:abstractNum>
  <w:abstractNum w:abstractNumId="6" w15:restartNumberingAfterBreak="0">
    <w:nsid w:val="72CB35A9"/>
    <w:multiLevelType w:val="hybridMultilevel"/>
    <w:tmpl w:val="B58C45C2"/>
    <w:lvl w:ilvl="0" w:tplc="7EFE4F26">
      <w:start w:val="17"/>
      <w:numFmt w:val="decimal"/>
      <w:lvlText w:val="%1"/>
      <w:lvlJc w:val="left"/>
      <w:pPr>
        <w:ind w:left="465" w:hanging="465"/>
      </w:pPr>
    </w:lvl>
    <w:lvl w:ilvl="1" w:tplc="C69025A4">
      <w:start w:val="1"/>
      <w:numFmt w:val="decimal"/>
      <w:lvlText w:val="%1.%2"/>
      <w:lvlJc w:val="left"/>
      <w:pPr>
        <w:ind w:left="465" w:hanging="465"/>
      </w:pPr>
      <w:rPr>
        <w:b/>
      </w:rPr>
    </w:lvl>
    <w:lvl w:ilvl="2" w:tplc="513A8170">
      <w:start w:val="1"/>
      <w:numFmt w:val="decimal"/>
      <w:lvlText w:val="%1.%2.%3"/>
      <w:lvlJc w:val="left"/>
      <w:pPr>
        <w:ind w:left="720" w:hanging="720"/>
      </w:pPr>
    </w:lvl>
    <w:lvl w:ilvl="3" w:tplc="31DE786E">
      <w:start w:val="1"/>
      <w:numFmt w:val="decimal"/>
      <w:lvlText w:val="%1.%2.%3.%4"/>
      <w:lvlJc w:val="left"/>
      <w:pPr>
        <w:ind w:left="1080" w:hanging="1080"/>
      </w:pPr>
    </w:lvl>
    <w:lvl w:ilvl="4" w:tplc="96E0ABBC">
      <w:start w:val="1"/>
      <w:numFmt w:val="decimal"/>
      <w:lvlText w:val="%1.%2.%3.%4.%5"/>
      <w:lvlJc w:val="left"/>
      <w:pPr>
        <w:ind w:left="1080" w:hanging="1080"/>
      </w:pPr>
    </w:lvl>
    <w:lvl w:ilvl="5" w:tplc="FA564884">
      <w:start w:val="1"/>
      <w:numFmt w:val="decimal"/>
      <w:lvlText w:val="%1.%2.%3.%4.%5.%6"/>
      <w:lvlJc w:val="left"/>
      <w:pPr>
        <w:ind w:left="1440" w:hanging="1440"/>
      </w:pPr>
    </w:lvl>
    <w:lvl w:ilvl="6" w:tplc="7B283850">
      <w:start w:val="1"/>
      <w:numFmt w:val="decimal"/>
      <w:lvlText w:val="%1.%2.%3.%4.%5.%6.%7"/>
      <w:lvlJc w:val="left"/>
      <w:pPr>
        <w:ind w:left="1440" w:hanging="1440"/>
      </w:pPr>
    </w:lvl>
    <w:lvl w:ilvl="7" w:tplc="D3585DB0">
      <w:start w:val="1"/>
      <w:numFmt w:val="decimal"/>
      <w:lvlText w:val="%1.%2.%3.%4.%5.%6.%7.%8"/>
      <w:lvlJc w:val="left"/>
      <w:pPr>
        <w:ind w:left="1800" w:hanging="1800"/>
      </w:pPr>
    </w:lvl>
    <w:lvl w:ilvl="8" w:tplc="8B6C2CBC">
      <w:start w:val="1"/>
      <w:numFmt w:val="decimal"/>
      <w:lvlText w:val="%1.%2.%3.%4.%5.%6.%7.%8.%9"/>
      <w:lvlJc w:val="left"/>
      <w:pPr>
        <w:ind w:left="1800" w:hanging="1800"/>
      </w:pPr>
    </w:lvl>
  </w:abstractNum>
  <w:abstractNum w:abstractNumId="7" w15:restartNumberingAfterBreak="0">
    <w:nsid w:val="7C563F10"/>
    <w:multiLevelType w:val="hybridMultilevel"/>
    <w:tmpl w:val="28468F98"/>
    <w:lvl w:ilvl="0" w:tplc="33303D18">
      <w:start w:val="5"/>
      <w:numFmt w:val="decimal"/>
      <w:lvlText w:val="%1"/>
      <w:lvlJc w:val="left"/>
      <w:pPr>
        <w:ind w:left="480" w:hanging="480"/>
      </w:pPr>
      <w:rPr>
        <w:rFonts w:hint="default"/>
      </w:rPr>
    </w:lvl>
    <w:lvl w:ilvl="1" w:tplc="355444F2">
      <w:start w:val="7"/>
      <w:numFmt w:val="decimal"/>
      <w:lvlText w:val="%1.%2"/>
      <w:lvlJc w:val="left"/>
      <w:pPr>
        <w:ind w:left="480" w:hanging="480"/>
      </w:pPr>
      <w:rPr>
        <w:rFonts w:hint="default"/>
      </w:rPr>
    </w:lvl>
    <w:lvl w:ilvl="2" w:tplc="82F0CD36">
      <w:start w:val="5"/>
      <w:numFmt w:val="decimal"/>
      <w:lvlText w:val="%1.%2.%3"/>
      <w:lvlJc w:val="left"/>
      <w:pPr>
        <w:ind w:left="720" w:hanging="720"/>
      </w:pPr>
      <w:rPr>
        <w:rFonts w:hint="default"/>
      </w:rPr>
    </w:lvl>
    <w:lvl w:ilvl="3" w:tplc="1382B8F8">
      <w:start w:val="1"/>
      <w:numFmt w:val="decimal"/>
      <w:lvlText w:val="%1.%2.%3.%4"/>
      <w:lvlJc w:val="left"/>
      <w:pPr>
        <w:ind w:left="720" w:hanging="720"/>
      </w:pPr>
      <w:rPr>
        <w:rFonts w:hint="default"/>
      </w:rPr>
    </w:lvl>
    <w:lvl w:ilvl="4" w:tplc="8A52FC8E">
      <w:start w:val="1"/>
      <w:numFmt w:val="decimal"/>
      <w:lvlText w:val="%1.%2.%3.%4.%5"/>
      <w:lvlJc w:val="left"/>
      <w:pPr>
        <w:ind w:left="1080" w:hanging="1080"/>
      </w:pPr>
      <w:rPr>
        <w:rFonts w:hint="default"/>
      </w:rPr>
    </w:lvl>
    <w:lvl w:ilvl="5" w:tplc="8912F642">
      <w:start w:val="1"/>
      <w:numFmt w:val="decimal"/>
      <w:lvlText w:val="%1.%2.%3.%4.%5.%6"/>
      <w:lvlJc w:val="left"/>
      <w:pPr>
        <w:ind w:left="1080" w:hanging="1080"/>
      </w:pPr>
      <w:rPr>
        <w:rFonts w:hint="default"/>
      </w:rPr>
    </w:lvl>
    <w:lvl w:ilvl="6" w:tplc="CE7297EC">
      <w:start w:val="1"/>
      <w:numFmt w:val="decimal"/>
      <w:lvlText w:val="%1.%2.%3.%4.%5.%6.%7"/>
      <w:lvlJc w:val="left"/>
      <w:pPr>
        <w:ind w:left="1440" w:hanging="1440"/>
      </w:pPr>
      <w:rPr>
        <w:rFonts w:hint="default"/>
      </w:rPr>
    </w:lvl>
    <w:lvl w:ilvl="7" w:tplc="A4467F34">
      <w:start w:val="1"/>
      <w:numFmt w:val="decimal"/>
      <w:lvlText w:val="%1.%2.%3.%4.%5.%6.%7.%8"/>
      <w:lvlJc w:val="left"/>
      <w:pPr>
        <w:ind w:left="1440" w:hanging="1440"/>
      </w:pPr>
      <w:rPr>
        <w:rFonts w:hint="default"/>
      </w:rPr>
    </w:lvl>
    <w:lvl w:ilvl="8" w:tplc="57F60E72">
      <w:start w:val="1"/>
      <w:numFmt w:val="decimal"/>
      <w:lvlText w:val="%1.%2.%3.%4.%5.%6.%7.%8.%9"/>
      <w:lvlJc w:val="left"/>
      <w:pPr>
        <w:ind w:left="1800" w:hanging="1800"/>
      </w:pPr>
      <w:rPr>
        <w:rFonts w:hint="default"/>
      </w:rPr>
    </w:lvl>
  </w:abstractNum>
  <w:abstractNum w:abstractNumId="8" w15:restartNumberingAfterBreak="0">
    <w:nsid w:val="7E43308B"/>
    <w:multiLevelType w:val="hybridMultilevel"/>
    <w:tmpl w:val="F5FC60EC"/>
    <w:lvl w:ilvl="0" w:tplc="D15AE342">
      <w:start w:val="16"/>
      <w:numFmt w:val="decimal"/>
      <w:lvlText w:val="%1."/>
      <w:lvlJc w:val="left"/>
      <w:pPr>
        <w:ind w:left="720" w:hanging="360"/>
      </w:pPr>
      <w:rPr>
        <w:b/>
      </w:rPr>
    </w:lvl>
    <w:lvl w:ilvl="1" w:tplc="FEE07114">
      <w:start w:val="1"/>
      <w:numFmt w:val="lowerLetter"/>
      <w:lvlText w:val="%2."/>
      <w:lvlJc w:val="left"/>
      <w:pPr>
        <w:ind w:left="1440" w:hanging="360"/>
      </w:pPr>
    </w:lvl>
    <w:lvl w:ilvl="2" w:tplc="6786F424">
      <w:start w:val="1"/>
      <w:numFmt w:val="lowerRoman"/>
      <w:lvlText w:val="%3."/>
      <w:lvlJc w:val="right"/>
      <w:pPr>
        <w:ind w:left="2160" w:hanging="180"/>
      </w:pPr>
    </w:lvl>
    <w:lvl w:ilvl="3" w:tplc="BBF058A4">
      <w:start w:val="1"/>
      <w:numFmt w:val="decimal"/>
      <w:lvlText w:val="%4."/>
      <w:lvlJc w:val="left"/>
      <w:pPr>
        <w:ind w:left="2880" w:hanging="360"/>
      </w:pPr>
    </w:lvl>
    <w:lvl w:ilvl="4" w:tplc="01D6C022">
      <w:start w:val="1"/>
      <w:numFmt w:val="lowerLetter"/>
      <w:lvlText w:val="%5."/>
      <w:lvlJc w:val="left"/>
      <w:pPr>
        <w:ind w:left="3600" w:hanging="360"/>
      </w:pPr>
    </w:lvl>
    <w:lvl w:ilvl="5" w:tplc="6E60CC9A">
      <w:start w:val="1"/>
      <w:numFmt w:val="lowerRoman"/>
      <w:lvlText w:val="%6."/>
      <w:lvlJc w:val="right"/>
      <w:pPr>
        <w:ind w:left="4320" w:hanging="180"/>
      </w:pPr>
    </w:lvl>
    <w:lvl w:ilvl="6" w:tplc="CF9653CC">
      <w:start w:val="1"/>
      <w:numFmt w:val="decimal"/>
      <w:lvlText w:val="%7."/>
      <w:lvlJc w:val="left"/>
      <w:pPr>
        <w:ind w:left="5040" w:hanging="360"/>
      </w:pPr>
    </w:lvl>
    <w:lvl w:ilvl="7" w:tplc="1EA036F2">
      <w:start w:val="1"/>
      <w:numFmt w:val="lowerLetter"/>
      <w:lvlText w:val="%8."/>
      <w:lvlJc w:val="left"/>
      <w:pPr>
        <w:ind w:left="5760" w:hanging="360"/>
      </w:pPr>
    </w:lvl>
    <w:lvl w:ilvl="8" w:tplc="431269E6">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62"/>
    <w:rsid w:val="00357724"/>
    <w:rsid w:val="0044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DC2F"/>
  <w15:docId w15:val="{D1D0DCC0-D7C7-476C-BE6F-77A35BC5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spacing w:before="240" w:after="60"/>
      <w:outlineLvl w:val="0"/>
    </w:pPr>
    <w:rPr>
      <w:rFonts w:ascii="Cambria" w:hAnsi="Cambria"/>
      <w:b/>
      <w:bCs/>
      <w:sz w:val="32"/>
      <w:szCs w:val="32"/>
    </w:rPr>
  </w:style>
  <w:style w:type="paragraph" w:styleId="Ttulo2">
    <w:name w:val="heading 2"/>
    <w:basedOn w:val="Normal"/>
    <w:next w:val="Normal"/>
    <w:link w:val="Ttulo2Char"/>
    <w:semiHidden/>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Heading2Char">
    <w:name w:val="Heading 2 Char"/>
    <w:basedOn w:val="Fontepargpadro"/>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tulo1Char">
    <w:name w:val="Título 1 Char"/>
    <w:basedOn w:val="Fontepargpadro"/>
    <w:link w:val="Ttulo1"/>
    <w:rPr>
      <w:rFonts w:ascii="Cambria" w:eastAsia="Times New Roman" w:hAnsi="Cambria" w:cs="Times New Roman"/>
      <w:b/>
      <w:bCs/>
      <w:sz w:val="32"/>
      <w:szCs w:val="32"/>
    </w:rPr>
  </w:style>
  <w:style w:type="character" w:customStyle="1" w:styleId="Ttulo2Char">
    <w:name w:val="Título 2 Char"/>
    <w:basedOn w:val="Fontepargpadro"/>
    <w:link w:val="Ttulo2"/>
    <w:semiHidden/>
    <w:rPr>
      <w:rFonts w:ascii="Cambria" w:eastAsia="Times New Roman" w:hAnsi="Cambria" w:cs="Times New Roman"/>
      <w:b/>
      <w:bCs/>
      <w:i/>
      <w:iCs/>
      <w:sz w:val="28"/>
      <w:szCs w:val="28"/>
    </w:rPr>
  </w:style>
  <w:style w:type="paragraph" w:styleId="Corpodetexto">
    <w:name w:val="Body Text"/>
    <w:basedOn w:val="Normal"/>
    <w:link w:val="CorpodetextoChar"/>
    <w:semiHidden/>
    <w:unhideWhenUsed/>
    <w:pPr>
      <w:spacing w:after="120"/>
    </w:pPr>
    <w:rPr>
      <w:rFonts w:ascii="Arial" w:hAnsi="Arial"/>
      <w:sz w:val="28"/>
      <w:szCs w:val="20"/>
      <w:lang w:eastAsia="nb-NO"/>
    </w:rPr>
  </w:style>
  <w:style w:type="character" w:customStyle="1" w:styleId="CorpodetextoChar">
    <w:name w:val="Corpo de texto Char"/>
    <w:basedOn w:val="Fontepargpadro"/>
    <w:link w:val="Corpodetexto"/>
    <w:semiHidden/>
    <w:rPr>
      <w:rFonts w:ascii="Arial" w:eastAsia="Times New Roman" w:hAnsi="Arial" w:cs="Times New Roman"/>
      <w:sz w:val="28"/>
      <w:szCs w:val="20"/>
      <w:lang w:eastAsia="nb-NO"/>
    </w:rPr>
  </w:style>
  <w:style w:type="paragraph" w:styleId="SemEspaamento">
    <w:name w:val="No Spacing"/>
    <w:uiPriority w:val="1"/>
    <w:qFormat/>
    <w:pPr>
      <w:spacing w:after="0" w:line="240" w:lineRule="auto"/>
      <w:jc w:val="center"/>
    </w:pPr>
    <w:rPr>
      <w:rFonts w:ascii="Calibri" w:eastAsia="Calibri" w:hAnsi="Calibri" w:cs="Times New Roman"/>
    </w:rPr>
  </w:style>
  <w:style w:type="paragraph" w:styleId="PargrafodaLista">
    <w:name w:val="List Paragraph"/>
    <w:basedOn w:val="Normal"/>
    <w:link w:val="PargrafodaListaChar"/>
    <w:uiPriority w:val="34"/>
    <w:qFormat/>
    <w:pPr>
      <w:ind w:left="720"/>
      <w:contextualSpacing/>
    </w:pPr>
  </w:style>
  <w:style w:type="paragraph" w:customStyle="1" w:styleId="western">
    <w:name w:val="western"/>
    <w:basedOn w:val="Normal"/>
    <w:pPr>
      <w:spacing w:before="280" w:after="119"/>
      <w:ind w:firstLine="709"/>
      <w:jc w:val="both"/>
    </w:pPr>
    <w:rPr>
      <w:lang w:eastAsia="ar-SA"/>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pPr>
      <w:jc w:val="both"/>
    </w:pPr>
    <w:rPr>
      <w:sz w:val="28"/>
      <w:szCs w:val="20"/>
      <w:lang w:eastAsia="ar-SA"/>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pt-BR"/>
    </w:rPr>
  </w:style>
  <w:style w:type="paragraph" w:customStyle="1" w:styleId="textojustificadorecuoprimeiralinhaespsimples">
    <w:name w:val="texto_justificado_recuo_primeira_linha_esp_simples"/>
    <w:basedOn w:val="Normal"/>
    <w:pPr>
      <w:spacing w:before="100" w:beforeAutospacing="1" w:after="100" w:afterAutospacing="1"/>
    </w:pPr>
  </w:style>
  <w:style w:type="table" w:styleId="Tabelacomgrade">
    <w:name w:val="Table Grid"/>
    <w:basedOn w:val="Tabe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vel2Char">
    <w:name w:val="Nivel 2 Char"/>
    <w:basedOn w:val="Fontepargpadro"/>
    <w:link w:val="Nivel2"/>
    <w:rPr>
      <w:rFonts w:ascii="Arial" w:hAnsi="Arial" w:cs="Arial"/>
      <w:color w:val="000000"/>
    </w:rPr>
  </w:style>
  <w:style w:type="paragraph" w:customStyle="1" w:styleId="Nivel2">
    <w:name w:val="Nivel 2"/>
    <w:basedOn w:val="Normal"/>
    <w:link w:val="Nivel2Char"/>
    <w:qFormat/>
    <w:pPr>
      <w:spacing w:before="120" w:after="120" w:line="276" w:lineRule="auto"/>
      <w:jc w:val="both"/>
    </w:pPr>
    <w:rPr>
      <w:rFonts w:ascii="Arial" w:eastAsiaTheme="minorHAnsi" w:hAnsi="Arial" w:cs="Arial"/>
      <w:color w:val="000000"/>
      <w:sz w:val="22"/>
      <w:szCs w:val="22"/>
      <w:lang w:eastAsia="en-US"/>
    </w:rPr>
  </w:style>
  <w:style w:type="paragraph" w:customStyle="1" w:styleId="Nivel3">
    <w:name w:val="Nivel 3"/>
    <w:basedOn w:val="PargrafodaLista"/>
    <w:qFormat/>
    <w:pPr>
      <w:tabs>
        <w:tab w:val="num" w:pos="360"/>
      </w:tabs>
      <w:spacing w:before="120" w:after="120" w:line="276" w:lineRule="auto"/>
      <w:ind w:left="425"/>
      <w:jc w:val="both"/>
    </w:pPr>
    <w:rPr>
      <w:rFonts w:ascii="Arial" w:hAnsi="Arial" w:cs="Arial"/>
      <w:sz w:val="20"/>
      <w:szCs w:val="20"/>
    </w:rPr>
  </w:style>
  <w:style w:type="character" w:styleId="Hyperlink">
    <w:name w:val="Hyperlink"/>
    <w:basedOn w:val="Fontepargpadro"/>
    <w:unhideWhenUsed/>
    <w:rPr>
      <w:color w:val="0563C1" w:themeColor="hyperlink"/>
      <w:u w:val="single"/>
    </w:rPr>
  </w:style>
  <w:style w:type="character" w:customStyle="1" w:styleId="PargrafodaListaChar">
    <w:name w:val="Parágrafo da Lista Char"/>
    <w:link w:val="PargrafodaLista"/>
    <w:uiPriority w:val="34"/>
    <w:qFormat/>
    <w:rPr>
      <w:rFonts w:ascii="Times New Roman" w:eastAsia="Times New Roman" w:hAnsi="Times New Roman" w:cs="Times New Roman"/>
      <w:sz w:val="24"/>
      <w:szCs w:val="24"/>
      <w:lang w:eastAsia="pt-BR"/>
    </w:rPr>
  </w:style>
  <w:style w:type="paragraph" w:customStyle="1" w:styleId="docdata">
    <w:name w:val="docdata"/>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table" w:customStyle="1" w:styleId="Tabelacomgrade1">
    <w:name w:val="Tabela com grade1"/>
    <w:basedOn w:val="Tabelanormal"/>
    <w:next w:val="Tabelacomgrade"/>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
    <w:name w:val="Tabela com grade2"/>
    <w:basedOn w:val="Tabelanormal"/>
    <w:next w:val="Tabelacomgrade"/>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4782</Words>
  <Characters>25828</Characters>
  <Application>Microsoft Office Word</Application>
  <DocSecurity>0</DocSecurity>
  <Lines>215</Lines>
  <Paragraphs>61</Paragraphs>
  <ScaleCrop>false</ScaleCrop>
  <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admlocal</dc:creator>
  <cp:lastModifiedBy>PMA</cp:lastModifiedBy>
  <cp:revision>2</cp:revision>
  <dcterms:created xsi:type="dcterms:W3CDTF">2024-07-24T15:44:00Z</dcterms:created>
  <dcterms:modified xsi:type="dcterms:W3CDTF">2024-07-24T15:44:00Z</dcterms:modified>
</cp:coreProperties>
</file>